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3F" w:rsidRPr="00383C3F" w:rsidRDefault="00383C3F" w:rsidP="0038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C3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83C3F" w:rsidRPr="00383C3F" w:rsidRDefault="00383C3F" w:rsidP="0038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C3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83C3F" w:rsidRPr="003A090D" w:rsidRDefault="00383C3F" w:rsidP="003A0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C3F">
        <w:rPr>
          <w:rFonts w:ascii="Times New Roman" w:hAnsi="Times New Roman" w:cs="Times New Roman"/>
          <w:sz w:val="28"/>
          <w:szCs w:val="28"/>
        </w:rPr>
        <w:t>МОРОЗОВСКИЙ РАЙОН</w:t>
      </w:r>
    </w:p>
    <w:p w:rsidR="00383C3F" w:rsidRPr="00383C3F" w:rsidRDefault="00383C3F" w:rsidP="003A090D">
      <w:pPr>
        <w:jc w:val="center"/>
        <w:rPr>
          <w:rFonts w:ascii="Times New Roman" w:hAnsi="Times New Roman" w:cs="Times New Roman"/>
          <w:sz w:val="28"/>
        </w:rPr>
      </w:pPr>
      <w:r w:rsidRPr="00383C3F">
        <w:rPr>
          <w:rFonts w:ascii="Times New Roman" w:hAnsi="Times New Roman" w:cs="Times New Roman"/>
          <w:sz w:val="28"/>
        </w:rPr>
        <w:t>СОБРАНИЕ ДЕПУТАТОВ ГАГАРИНСКОГО СЕЛЬСКОГО ПОСЕЛЕНИЯ</w:t>
      </w:r>
    </w:p>
    <w:p w:rsidR="00383C3F" w:rsidRPr="003A090D" w:rsidRDefault="00383C3F" w:rsidP="003A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C3F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947"/>
        <w:gridCol w:w="4906"/>
      </w:tblGrid>
      <w:tr w:rsidR="00383C3F" w:rsidRPr="003A090D" w:rsidTr="0082440D">
        <w:tc>
          <w:tcPr>
            <w:tcW w:w="5210" w:type="dxa"/>
            <w:shd w:val="clear" w:color="auto" w:fill="auto"/>
          </w:tcPr>
          <w:p w:rsidR="00383C3F" w:rsidRPr="003A090D" w:rsidRDefault="00383C3F" w:rsidP="00824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90D">
              <w:rPr>
                <w:rFonts w:ascii="Times New Roman" w:hAnsi="Times New Roman" w:cs="Times New Roman"/>
                <w:sz w:val="26"/>
                <w:szCs w:val="26"/>
              </w:rPr>
              <w:t>Принято Собранием депутатов</w:t>
            </w:r>
          </w:p>
        </w:tc>
        <w:tc>
          <w:tcPr>
            <w:tcW w:w="5211" w:type="dxa"/>
            <w:shd w:val="clear" w:color="auto" w:fill="auto"/>
          </w:tcPr>
          <w:p w:rsidR="00383C3F" w:rsidRPr="003A090D" w:rsidRDefault="00383C3F" w:rsidP="0082440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09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E0A21" w:rsidRPr="003A090D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Pr="003A090D">
              <w:rPr>
                <w:rFonts w:ascii="Times New Roman" w:hAnsi="Times New Roman" w:cs="Times New Roman"/>
                <w:sz w:val="26"/>
                <w:szCs w:val="26"/>
              </w:rPr>
              <w:t xml:space="preserve"> »  марта 2022 года</w:t>
            </w:r>
          </w:p>
        </w:tc>
      </w:tr>
    </w:tbl>
    <w:p w:rsidR="00383C3F" w:rsidRPr="003A090D" w:rsidRDefault="00383C3F" w:rsidP="00383C3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</w:tblGrid>
      <w:tr w:rsidR="00383C3F" w:rsidRPr="003A090D" w:rsidTr="00AE0A21">
        <w:trPr>
          <w:trHeight w:val="2221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83C3F" w:rsidRPr="003A090D" w:rsidRDefault="00383C3F" w:rsidP="00383C3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09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Об утверждении </w:t>
            </w:r>
            <w:proofErr w:type="gramStart"/>
            <w:r w:rsidRPr="003A09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Порядка организации проведения заседаний Собрания Депутатов</w:t>
            </w:r>
            <w:proofErr w:type="gramEnd"/>
            <w:r w:rsidRPr="003A09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AE0A21" w:rsidRPr="003A09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Гагаринского </w:t>
            </w:r>
            <w:r w:rsidRPr="003A09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сельского поселения в дистанционной форме с использованием средств видеоконференц-связи</w:t>
            </w:r>
          </w:p>
          <w:p w:rsidR="00383C3F" w:rsidRPr="003A090D" w:rsidRDefault="00383C3F" w:rsidP="00383C3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383C3F" w:rsidRPr="003A090D" w:rsidRDefault="00383C3F" w:rsidP="0082440D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3C3F" w:rsidRPr="003A090D" w:rsidRDefault="00383C3F" w:rsidP="0082440D">
            <w:pPr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0AE" w:rsidRPr="003A090D" w:rsidRDefault="00EA50AE" w:rsidP="00AE0A21">
      <w:pPr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090D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 xml:space="preserve">В соответствии с Федеральным законом № 131-ФЗ от 06.2003 г. «Об общих принципах организации местного самоуправления в Российской Федерации», </w:t>
      </w:r>
      <w:r w:rsidR="00AD591A" w:rsidRPr="003A09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 Федеральным законом от 30.03.1999 №52-ФЗ «О санитарно-эпидемиологическом благополучии населения» руководствуясь </w:t>
      </w:r>
      <w:r w:rsidRPr="003A090D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>Уставом муниципального образования «</w:t>
      </w:r>
      <w:r w:rsidR="00AE0A21" w:rsidRPr="003A090D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>Гагаринского</w:t>
      </w:r>
      <w:r w:rsidRPr="003A090D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 xml:space="preserve"> сельское поселения»</w:t>
      </w:r>
      <w:r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 w:rsidR="00AE0A21"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Гагаринского</w:t>
      </w:r>
      <w:r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AD591A" w:rsidRPr="003A090D" w:rsidRDefault="00EA50AE" w:rsidP="00AD591A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9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AD591A" w:rsidRPr="003A090D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Порядок </w:t>
      </w:r>
      <w:proofErr w:type="gramStart"/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="00AE0A21"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проведения заседаний Собрания д</w:t>
      </w:r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епутатов</w:t>
      </w:r>
      <w:proofErr w:type="gramEnd"/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E0A21"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Гагаринского</w:t>
      </w:r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в дистанционной форме с использованием средств видеоконференц-связи (приложение).</w:t>
      </w:r>
    </w:p>
    <w:p w:rsidR="00AD591A" w:rsidRPr="003A090D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Опубликовать настоящее решение в </w:t>
      </w:r>
      <w:r w:rsidR="00AE0A21"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AD591A"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фициальном вестнике</w:t>
      </w:r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E0A21"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Гагаринского</w:t>
      </w:r>
      <w:r w:rsidR="00AD591A"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разместить на официальном сайте </w:t>
      </w:r>
      <w:r w:rsidR="00AD591A"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образования «</w:t>
      </w:r>
      <w:r w:rsidR="00AE0A21"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Гагаринское</w:t>
      </w:r>
      <w:r w:rsidR="00AD591A"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сельское поселение»</w:t>
      </w:r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D591A" w:rsidRPr="003A090D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решение вступает в силу после его официального опубликования.</w:t>
      </w:r>
    </w:p>
    <w:p w:rsidR="00EA50AE" w:rsidRPr="003A090D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</w:t>
      </w:r>
      <w:r w:rsidR="00AD591A"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ием настоящего решения оставляю за собой.</w:t>
      </w:r>
      <w:r w:rsidRPr="003A09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A50AE" w:rsidRPr="003A090D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0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D591A" w:rsidRPr="003A090D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депутатов-</w:t>
      </w:r>
    </w:p>
    <w:p w:rsidR="00AD591A" w:rsidRPr="003A090D" w:rsidRDefault="00AD591A" w:rsidP="003A09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3A090D"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Гагаринского </w:t>
      </w:r>
      <w:r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</w:t>
      </w:r>
      <w:r w:rsid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В.С.Подгорняк</w:t>
      </w:r>
      <w:r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</w:p>
    <w:p w:rsidR="00AD591A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1A" w:rsidRPr="003A090D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х. </w:t>
      </w:r>
      <w:r w:rsidR="003A090D"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</w:t>
      </w:r>
    </w:p>
    <w:p w:rsidR="00AD591A" w:rsidRPr="003A090D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A090D"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марта 2022 г.</w:t>
      </w:r>
    </w:p>
    <w:p w:rsidR="00AD591A" w:rsidRPr="003A090D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A090D" w:rsidRPr="003A090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AD591A" w:rsidRDefault="00AD591A" w:rsidP="00AD591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591A" w:rsidRPr="00EA50AE" w:rsidRDefault="00AD591A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0AE" w:rsidRPr="003A090D" w:rsidRDefault="00EA50AE" w:rsidP="003A090D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A09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3A090D" w:rsidRPr="003A090D" w:rsidRDefault="00EA50AE" w:rsidP="00AD591A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A090D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</w:t>
      </w:r>
      <w:r w:rsidR="003A090D" w:rsidRPr="003A090D">
        <w:rPr>
          <w:rFonts w:ascii="Times New Roman" w:eastAsia="Times New Roman" w:hAnsi="Times New Roman" w:cs="Times New Roman"/>
          <w:color w:val="000000"/>
          <w:lang w:eastAsia="ru-RU"/>
        </w:rPr>
        <w:t>Собрания  д</w:t>
      </w:r>
      <w:r w:rsidR="00AD591A" w:rsidRPr="003A090D">
        <w:rPr>
          <w:rFonts w:ascii="Times New Roman" w:eastAsia="Times New Roman" w:hAnsi="Times New Roman" w:cs="Times New Roman"/>
          <w:color w:val="000000"/>
          <w:lang w:eastAsia="ru-RU"/>
        </w:rPr>
        <w:t xml:space="preserve">епутатов </w:t>
      </w:r>
      <w:r w:rsidR="00AE0A21" w:rsidRPr="003A090D">
        <w:rPr>
          <w:rFonts w:ascii="Times New Roman" w:eastAsia="Times New Roman" w:hAnsi="Times New Roman" w:cs="Times New Roman"/>
          <w:color w:val="000000"/>
          <w:lang w:eastAsia="ru-RU"/>
        </w:rPr>
        <w:t>Гагаринского</w:t>
      </w:r>
      <w:r w:rsidR="00AD591A" w:rsidRPr="003A090D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</w:p>
    <w:p w:rsidR="00EA50AE" w:rsidRPr="003A090D" w:rsidRDefault="00EA50AE" w:rsidP="00AD591A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A090D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AE0A21" w:rsidRPr="003A090D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AD591A" w:rsidRPr="003A090D">
        <w:rPr>
          <w:rFonts w:ascii="Times New Roman" w:eastAsia="Times New Roman" w:hAnsi="Times New Roman" w:cs="Times New Roman"/>
          <w:color w:val="000000"/>
          <w:lang w:eastAsia="ru-RU"/>
        </w:rPr>
        <w:t xml:space="preserve">.03.2022 г. № </w:t>
      </w:r>
      <w:r w:rsidR="00AE0A21" w:rsidRPr="003A090D">
        <w:rPr>
          <w:rFonts w:ascii="Times New Roman" w:eastAsia="Times New Roman" w:hAnsi="Times New Roman" w:cs="Times New Roman"/>
          <w:color w:val="000000"/>
          <w:lang w:eastAsia="ru-RU"/>
        </w:rPr>
        <w:t>25</w:t>
      </w:r>
    </w:p>
    <w:p w:rsidR="00EA50AE" w:rsidRPr="003A090D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A090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591A" w:rsidRPr="00B55591" w:rsidRDefault="00AD591A" w:rsidP="00AD59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proofErr w:type="gramStart"/>
      <w:r w:rsidRPr="00B5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="00B55591" w:rsidRPr="00B5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заседаний Собрания д</w:t>
      </w:r>
      <w:r w:rsidRPr="00B5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епутатов</w:t>
      </w:r>
      <w:proofErr w:type="gramEnd"/>
      <w:r w:rsidRPr="00B5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0A21" w:rsidRPr="00B5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Гагаринского</w:t>
      </w:r>
      <w:r w:rsidRPr="00B5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в дистанционной форме с использованием средств видеоконференц-связи</w:t>
      </w:r>
    </w:p>
    <w:p w:rsidR="00AD591A" w:rsidRPr="00B55591" w:rsidRDefault="00AD591A" w:rsidP="00AD59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организации проведения заседаний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дистанционной форме с использованием средств видеоконференц-связи (далее – Порядок) разработан в целях рассмотрения вопросов, проектов документов, требующих безотлагательного рассмотрения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Собранием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обеспечения непрерывного и устойчивого функционирования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(далее –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епутатов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Порядком определяются основные положения проведения заседаний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действия на территории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режима чрезвычайной ситуации, чрезвычайного положения, режима повышенной готовности, ограничительных мероприятий, карантина, иных ограничительных мер, исключающих возможность очного присутствия депутатов на заседаниях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порядок использования программно-технических комплексов, правила подготовки и проведения заседаний в дистанционной форме с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использованием средств видеоконференц-связи (далее - ВКС).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Заседание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 созывается по решению Председателя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депутатов - Г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AE0A21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Повестка дня дистанционного заседания формируется Председателем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вместе с материалами, необходимыми для рассмотрения вопросов, включенных в повестку дня, не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3 дня направляется депутатам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размещается на официальном сайте муниципального округа в сети "Интернет".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На заседании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ВКС, не могут быть рассмотрены вопросы, требующие проведения тайного голосования.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Техническое сопровождение заседаний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ВКС, приглашение лиц, принимающих участие в заседании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 для рассмотрения конкретного вопроса повестки дня, осуществляется администрацией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1D008C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администрация).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Регистрацию депутатов, лиц, принимающих участие в заседании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ВКС, а также уведомление председательствующего на заседании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результатах регистрации осуществляет секретарь заседания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назначаемый из числа муниципальных служащих администрации (далее - секретарь), по форме, установленной настоящим Порядком (приложение 1).</w:t>
      </w:r>
      <w:proofErr w:type="gramEnd"/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Секретарь в день проведения заседания предварительно выясняет у депутатов и приглашенных лиц о наличии у них возможности участия в заседании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9. Секретарь взаимодействует с лицами, осуществляющими техническое обслуживание ВКС, по вопросам настройки, организации диагностики оборудования ВКС.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Непосредственно в день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заседания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епутатов</w:t>
      </w:r>
      <w:proofErr w:type="gramEnd"/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 секретарь, взаимодействуя с лицами, осуществляющими техническое обслуживание ВКС, проверяет работоспособность и исправность оборудования и технических средств ВКС: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позднее, чем за 30 минут до начала заседания начинает процедуру подключения участников к системе ВКС (технический сеанс);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решает организационно-технические вопросы с участниками заседания;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проверяет качество видео- и звуковой связи ВКС и, в случае неудовлетворительного качества связи, принимает необходимые меры для устранения возникших неполадок;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осуществляет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подключением участников заседания к ВКС, в случае отключения одного из участников, информирует об этом председательствующего на заседании;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подключение участников к системе ВКС, которое завершается не позднее, чем за 10 минут до начала заседания;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поступлении информации об отсутствии технической возможности для надлежащего функционирования оборудования ВКС незамедлительно информирует об этом председательствующего.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Открытие заседания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ВКС, включает в себя оглашение председательствующим информации о наличии кворума, о количестве подключившихся депутатов к ВКС и отсутствующих депутатах (с оглашением причины), о подключенных приглашенных лицах, повестки заседания и иной информации, необходимой для рассмотрения на заседании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Заседание в режиме ВКС считается правомочным, если на нем присутствует не менее 50 процентов от числа избранных депутатов.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В случае отключения депутат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ов) от ВКС, в том числе по причине технических неполадок, заседание в режиме ВКС считается правомочным при сохранении кворума.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Рассмотрение вопросов, включенных в повестку заседания 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ВКС, и принятие по ним решений осуществляется в порядке, установленном Регламентом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963127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особенностей, установленных настоящей статьей.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Запись депутатов на выступления осуществляется техническими средствами ВКС и обеспечивается секретарем.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Очередность выступлений устанавливается председательствующим в соответствии со временем заявки депутата на выступление. Свое намерение выступить депутат осуществляет путем обозначения в общем чате ВКС.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Во время проведения заседания только микрофон председательствующего может быть включен в постоянном режиме. Все остальные микрофоны участников заседания должны быть выключены до тех пор, пока им не предоставят слово для выступления.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проведения заседания в режиме ВКС участники заседания должны исключить любые действия, мешающие проведению сеанса ВКС (передвижение, посторонние разговоры, открытие окон и дверей, использование мобильных устройств и любых видов телефонной связи), а также соблюдать все рекомендации и сохранять настройки оборудования, полученные во время проведения технического сеанса.</w:t>
      </w:r>
      <w:proofErr w:type="gramEnd"/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технических неполадок на стороне одного из участников заседания во время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заседания в режиме ВКС (пропадание изображения, 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звука, самопроизвольное отключение от системы и прочее) данный участник заседания обязан незамедлительно сообщить о возникших неполадках секретарю посредством веб-чата или телефона.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Секретарь незамедлительно ставит в известность лицо, ответственное за техническое обеспечение ВКС, с целью проведения мероприятий по восстановлению функционирования оборудования.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В случае невозможности устранения в течение 10 минут технических неполадок, повлекших отсутствие кворума, секретарь информирует об этом председательствующего на заседании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заседание переносится на другое время.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22. Обеспечение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права депутата 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епутатов</w:t>
      </w:r>
      <w:proofErr w:type="gramEnd"/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голосование лично, осуществляется в порядке, установленном Регламентом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особенностей, установленных настоящей статьей.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Перед началом голосования председательствующий на заседании в режиме ВКС напоминает, каким количеством голосов может быть принято решение, уточняет количество предложений (поправок), их формулировки. Предложения выносятся на голосование в порядке их поступления.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На заседаниях в режиме ВКС используется открытое поименное голосование.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Голосование на заседании в режиме ВКС производится озвучиванием депутатом своей позиции "за", "против", "воздержался" по поставленному на голосование вопросу.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 Подсчет голосов ведется путем опроса каждого депутата, присутствующего на заседании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Председательствующий объявляет фамилию депутата и его позицию для включения в протокол результатов голосования (приложение 2).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 Результаты подсчета голосов сообщаются секретарем председательствующему на заседании в режиме ВКС для оглашения результатов голосования.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 Председательствующий объявляет, какое решение принято. Результаты голосования вносятся секретарем в протокол голосования, который подписывается председательствующим и секретарем.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 По итогам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вопросов повестки дня заседания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 председательствующий объявляет о закрытии заседания в режиме ВКС, после чего все участники заседания вправе отключить ВКС.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30.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обеспечения доступа к информации о деятельности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период проведения заседаний в режиме ВКС, одновременно с размещением информации о времени и дате проведения заседания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Гагаринского 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порядке, установленном Регламентом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Гагаринского 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официальном сайте </w:t>
      </w:r>
      <w:r w:rsidR="00EB1905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Гагаринское</w:t>
      </w:r>
      <w:r w:rsidR="00EB1905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 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информационно-телекоммуникационной сети «Интернет» размещается информационное сообщение о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заседания в режиме ВКС.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31. Лица, желающие принять участие в заседании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ВКС, вправе направить заявку на получение ссылки, использование которой обеспечит доступ к онлайн-трансляции заседания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Указанные лица вправе принять участие в заседании и с разрешения главы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EB1905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выступать с использованием ВКС. Указанные лица, изъявившие желание принять участие в заседании, направляют по электронной почте </w:t>
      </w:r>
      <w:r w:rsidR="00EB1905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sp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24251</w:t>
      </w:r>
      <w:r w:rsidR="00EB1905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="00EB1905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donpac</w:t>
      </w:r>
      <w:proofErr w:type="spellEnd"/>
      <w:r w:rsidR="00EB1905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EB1905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свободной форме сведения о себе (фамилию, имя, отчество (последнее при наличии), адрес регистрации (для жителей </w:t>
      </w:r>
      <w:r w:rsidR="00EB1905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Гагаринское</w:t>
      </w:r>
      <w:r w:rsidR="00EB1905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должность, адрес электронной почты для направления информации о порядке участия в заседании) не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один рабочий день до дня проведения 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заседания. Информация о порядке участия в заседании направляется лицам, изъявившим желание принять участие в заседании, не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два часа до времени начала заседания.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32. Видео- и аудиовидеозапись заседания осуществляется в порядке, установленном Регламентом 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33. Оформление протоколов заседаний и решений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в порядке, установленном Регламентом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1905" w:rsidRPr="00B55591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1905" w:rsidRPr="00B55591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1905" w:rsidRPr="00B55591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1905" w:rsidRPr="00B55591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1905" w:rsidRPr="00B55591" w:rsidRDefault="00EB1905" w:rsidP="003A0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1905" w:rsidRPr="00B55591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1905" w:rsidRPr="00B55591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0AE" w:rsidRPr="00B55591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EA50AE" w:rsidRPr="00B55591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проведения заседаний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епутатов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дистанционной форме с использованием средств видеоконференц-связи</w:t>
      </w:r>
    </w:p>
    <w:p w:rsidR="00B55591" w:rsidRDefault="00B55591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55591" w:rsidRDefault="00B55591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A50AE" w:rsidRPr="00B55591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Заседание</w:t>
      </w:r>
    </w:p>
    <w:p w:rsidR="00EA50AE" w:rsidRPr="00B55591" w:rsidRDefault="003A090D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Собрания д</w:t>
      </w:r>
      <w:r w:rsidR="00EA50AE"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епутатов </w:t>
      </w: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Гагаринского</w:t>
      </w:r>
      <w:r w:rsidR="00EA50AE"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EA50AE" w:rsidRPr="00B55591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режиме видео-конференц-связи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СОЗЫВ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Табель регистрации депутатов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__________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__________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6"/>
        <w:gridCol w:w="2176"/>
        <w:gridCol w:w="1760"/>
        <w:gridCol w:w="2624"/>
        <w:gridCol w:w="2491"/>
      </w:tblGrid>
      <w:tr w:rsidR="00EA50AE" w:rsidRPr="00B55591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депутата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IP-адрес или</w:t>
            </w:r>
          </w:p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-mail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подключения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отключения</w:t>
            </w:r>
          </w:p>
        </w:tc>
      </w:tr>
      <w:tr w:rsidR="00EA50AE" w:rsidRPr="00B55591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50AE" w:rsidRPr="00B55591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55591" w:rsidRDefault="00B55591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55591" w:rsidRDefault="00B55591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55591" w:rsidRDefault="00B55591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55591" w:rsidRDefault="00B55591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A50AE" w:rsidRPr="00B55591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Заседание</w:t>
      </w:r>
    </w:p>
    <w:p w:rsidR="00EA50AE" w:rsidRPr="00B55591" w:rsidRDefault="003A090D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Собрания д</w:t>
      </w:r>
      <w:r w:rsidR="00EA50AE"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епутатов </w:t>
      </w: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Гагаринского</w:t>
      </w:r>
      <w:r w:rsidR="00EA50AE"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EA50AE" w:rsidRPr="00B55591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режиме видео-конференц-связи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СОЗЫВ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Табель регистрации лиц,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принимающих участие в заседании </w:t>
      </w:r>
      <w:r w:rsidR="003A090D"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Собрания д</w:t>
      </w:r>
      <w:r w:rsidR="00AD591A"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епутатов </w:t>
      </w:r>
      <w:r w:rsidR="003A090D"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Гагаринского</w:t>
      </w:r>
      <w:r w:rsidR="00AD591A"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 режиме ВКС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__________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__________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1156"/>
        <w:gridCol w:w="3138"/>
        <w:gridCol w:w="1111"/>
        <w:gridCol w:w="1995"/>
        <w:gridCol w:w="1852"/>
      </w:tblGrid>
      <w:tr w:rsidR="00472CB3" w:rsidRPr="00B55591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proofErr w:type="gramEnd"/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Ф.И.О.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</w:t>
            </w: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работы для юридических лиц/место жительства для физических лиц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IP-</w:t>
            </w: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адрес или</w:t>
            </w:r>
          </w:p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-mail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Время </w:t>
            </w: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подключения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Время </w:t>
            </w: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отключения</w:t>
            </w:r>
          </w:p>
        </w:tc>
      </w:tr>
      <w:tr w:rsidR="00472CB3" w:rsidRPr="00B55591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2CB3" w:rsidRPr="00B55591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EB1905" w:rsidRPr="00B55591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1905" w:rsidRPr="00B55591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1905" w:rsidRPr="00B55591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0AE" w:rsidRPr="00B55591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EA50AE" w:rsidRPr="00B55591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</w:t>
      </w:r>
      <w:proofErr w:type="gramStart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проведения заседаний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д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епутатов</w:t>
      </w:r>
      <w:proofErr w:type="gramEnd"/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090D"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Гагаринского</w:t>
      </w: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дистанционной форме с использованием средств видеоконференц-связи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A50AE" w:rsidRPr="00B55591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Заседание</w:t>
      </w:r>
    </w:p>
    <w:p w:rsidR="00EA50AE" w:rsidRPr="00B55591" w:rsidRDefault="003A090D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Собрания д</w:t>
      </w:r>
      <w:r w:rsidR="00EA50AE"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епутатов </w:t>
      </w: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Гагаринского</w:t>
      </w:r>
      <w:r w:rsidR="00EA50AE"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EA50AE" w:rsidRPr="00B55591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режиме видео-конференц-связи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СОЗЫВ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__________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__________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Протокол результатов голосования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EA50AE" w:rsidRPr="00B55591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(№ вопроса согласно повестке, наименования вопроса)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2196"/>
        <w:gridCol w:w="859"/>
        <w:gridCol w:w="1415"/>
        <w:gridCol w:w="2048"/>
      </w:tblGrid>
      <w:tr w:rsidR="00EA50AE" w:rsidRPr="00B55591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депутата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«воздержался»</w:t>
            </w:r>
          </w:p>
        </w:tc>
      </w:tr>
      <w:tr w:rsidR="00EA50AE" w:rsidRPr="00B55591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50AE" w:rsidRPr="00B55591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50AE" w:rsidRPr="00B55591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50AE" w:rsidRPr="00B55591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B55591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5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голосования: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«за» -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«против» -</w:t>
      </w:r>
      <w:bookmarkStart w:id="0" w:name="_GoBack"/>
      <w:bookmarkEnd w:id="0"/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«воздержался» -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 Ф.И.О. Подпись</w:t>
      </w:r>
    </w:p>
    <w:p w:rsidR="00EA50AE" w:rsidRPr="00B55591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55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Ф.И.О. Подпись</w:t>
      </w:r>
    </w:p>
    <w:p w:rsidR="007F72F3" w:rsidRPr="00B55591" w:rsidRDefault="007F72F3" w:rsidP="00EA50AE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F72F3" w:rsidRPr="00B55591" w:rsidSect="006375D6">
      <w:pgSz w:w="11906" w:h="16838"/>
      <w:pgMar w:top="567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ED" w:rsidRDefault="00A133ED" w:rsidP="00D46399">
      <w:pPr>
        <w:spacing w:after="0" w:line="240" w:lineRule="auto"/>
      </w:pPr>
      <w:r>
        <w:separator/>
      </w:r>
    </w:p>
  </w:endnote>
  <w:endnote w:type="continuationSeparator" w:id="0">
    <w:p w:rsidR="00A133ED" w:rsidRDefault="00A133ED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ED" w:rsidRDefault="00A133ED" w:rsidP="00D46399">
      <w:pPr>
        <w:spacing w:after="0" w:line="240" w:lineRule="auto"/>
      </w:pPr>
      <w:r>
        <w:separator/>
      </w:r>
    </w:p>
  </w:footnote>
  <w:footnote w:type="continuationSeparator" w:id="0">
    <w:p w:rsidR="00A133ED" w:rsidRDefault="00A133ED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5DCD7"/>
    <w:multiLevelType w:val="singleLevel"/>
    <w:tmpl w:val="2EE5DCD7"/>
    <w:lvl w:ilvl="0">
      <w:start w:val="7"/>
      <w:numFmt w:val="decimal"/>
      <w:suff w:val="space"/>
      <w:lvlText w:val="%1."/>
      <w:lvlJc w:val="left"/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2F0205"/>
    <w:multiLevelType w:val="multilevel"/>
    <w:tmpl w:val="D7CE96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5"/>
        </w:tabs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15"/>
        </w:tabs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95"/>
        </w:tabs>
        <w:ind w:left="5595" w:hanging="2160"/>
      </w:pPr>
      <w:rPr>
        <w:rFonts w:hint="default"/>
      </w:rPr>
    </w:lvl>
  </w:abstractNum>
  <w:abstractNum w:abstractNumId="14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5D196439"/>
    <w:multiLevelType w:val="hybridMultilevel"/>
    <w:tmpl w:val="BBF89E3A"/>
    <w:lvl w:ilvl="0" w:tplc="8AD47D7E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4"/>
  </w:num>
  <w:num w:numId="17">
    <w:abstractNumId w:val="19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D5E"/>
    <w:rsid w:val="000118B6"/>
    <w:rsid w:val="0003604C"/>
    <w:rsid w:val="00056F50"/>
    <w:rsid w:val="00097D4D"/>
    <w:rsid w:val="000B1D47"/>
    <w:rsid w:val="001007DF"/>
    <w:rsid w:val="00120B43"/>
    <w:rsid w:val="001503E6"/>
    <w:rsid w:val="00161D79"/>
    <w:rsid w:val="001B1C84"/>
    <w:rsid w:val="001C5BD2"/>
    <w:rsid w:val="001D008C"/>
    <w:rsid w:val="002F513D"/>
    <w:rsid w:val="00346B45"/>
    <w:rsid w:val="00382A91"/>
    <w:rsid w:val="00383C3F"/>
    <w:rsid w:val="00387A62"/>
    <w:rsid w:val="00391220"/>
    <w:rsid w:val="003A090D"/>
    <w:rsid w:val="00404849"/>
    <w:rsid w:val="00422F25"/>
    <w:rsid w:val="0044620D"/>
    <w:rsid w:val="00472CB3"/>
    <w:rsid w:val="004D32A1"/>
    <w:rsid w:val="005142FF"/>
    <w:rsid w:val="00596473"/>
    <w:rsid w:val="005A507C"/>
    <w:rsid w:val="005C04CC"/>
    <w:rsid w:val="005D7C27"/>
    <w:rsid w:val="00603BE7"/>
    <w:rsid w:val="00613AA4"/>
    <w:rsid w:val="006375D6"/>
    <w:rsid w:val="00637A8E"/>
    <w:rsid w:val="00665C74"/>
    <w:rsid w:val="00694553"/>
    <w:rsid w:val="006B3D72"/>
    <w:rsid w:val="006C6C03"/>
    <w:rsid w:val="006E1D4F"/>
    <w:rsid w:val="00702D36"/>
    <w:rsid w:val="00797CC5"/>
    <w:rsid w:val="007B5FE0"/>
    <w:rsid w:val="007F72F3"/>
    <w:rsid w:val="00833E42"/>
    <w:rsid w:val="00836DB0"/>
    <w:rsid w:val="00863562"/>
    <w:rsid w:val="00866A21"/>
    <w:rsid w:val="008D2D5E"/>
    <w:rsid w:val="009123E9"/>
    <w:rsid w:val="00924630"/>
    <w:rsid w:val="0095776F"/>
    <w:rsid w:val="00963127"/>
    <w:rsid w:val="00996205"/>
    <w:rsid w:val="009F4A50"/>
    <w:rsid w:val="009F7E3A"/>
    <w:rsid w:val="00A133ED"/>
    <w:rsid w:val="00A40300"/>
    <w:rsid w:val="00A66F77"/>
    <w:rsid w:val="00AB11F3"/>
    <w:rsid w:val="00AD591A"/>
    <w:rsid w:val="00AE0A21"/>
    <w:rsid w:val="00B31103"/>
    <w:rsid w:val="00B55591"/>
    <w:rsid w:val="00BC22F3"/>
    <w:rsid w:val="00C20B86"/>
    <w:rsid w:val="00C242DA"/>
    <w:rsid w:val="00C273CC"/>
    <w:rsid w:val="00C44F5D"/>
    <w:rsid w:val="00C7777B"/>
    <w:rsid w:val="00CF5FA1"/>
    <w:rsid w:val="00D26182"/>
    <w:rsid w:val="00D454DF"/>
    <w:rsid w:val="00D46399"/>
    <w:rsid w:val="00DE1E21"/>
    <w:rsid w:val="00DE46B7"/>
    <w:rsid w:val="00E76DBD"/>
    <w:rsid w:val="00EA50AE"/>
    <w:rsid w:val="00EB1905"/>
    <w:rsid w:val="00F04E74"/>
    <w:rsid w:val="00F64F24"/>
    <w:rsid w:val="00F6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F72F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866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rsid w:val="00EA5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42</cp:revision>
  <cp:lastPrinted>2022-03-23T12:44:00Z</cp:lastPrinted>
  <dcterms:created xsi:type="dcterms:W3CDTF">2019-03-13T10:22:00Z</dcterms:created>
  <dcterms:modified xsi:type="dcterms:W3CDTF">2022-03-23T12:45:00Z</dcterms:modified>
</cp:coreProperties>
</file>