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97"/>
        <w:gridCol w:w="5509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9544A" w:rsidTr="00167C56">
        <w:trPr>
          <w:trHeight w:val="2225"/>
        </w:trPr>
        <w:tc>
          <w:tcPr>
            <w:tcW w:w="2197" w:type="dxa"/>
          </w:tcPr>
          <w:p w:rsidR="0059544A" w:rsidRDefault="0059544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09" w:type="dxa"/>
          </w:tcPr>
          <w:p w:rsidR="0059544A" w:rsidRPr="00167C56" w:rsidRDefault="0059544A" w:rsidP="00167C56">
            <w:pPr>
              <w:tabs>
                <w:tab w:val="left" w:pos="540"/>
                <w:tab w:val="left" w:pos="174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59544A" w:rsidRDefault="0059544A" w:rsidP="00167C56">
            <w:pPr>
              <w:tabs>
                <w:tab w:val="left" w:pos="495"/>
                <w:tab w:val="left" w:pos="540"/>
                <w:tab w:val="center" w:pos="25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РОССИЙСКАЯ ФЕДЕРАЦИЯ</w:t>
            </w:r>
          </w:p>
          <w:p w:rsidR="0059544A" w:rsidRDefault="005954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9544A" w:rsidRDefault="0059544A">
            <w:pPr>
              <w:spacing w:after="200" w:line="276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9544A" w:rsidRDefault="0059544A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9544A" w:rsidRDefault="0059544A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9544A" w:rsidRDefault="0059544A"/>
        </w:tc>
        <w:tc>
          <w:tcPr>
            <w:tcW w:w="5227" w:type="dxa"/>
          </w:tcPr>
          <w:p w:rsidR="0059544A" w:rsidRDefault="0059544A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9544A" w:rsidRDefault="0059544A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9544A" w:rsidRDefault="0059544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9544A" w:rsidTr="00167C56">
        <w:trPr>
          <w:gridAfter w:val="4"/>
          <w:wAfter w:w="8892" w:type="dxa"/>
        </w:trPr>
        <w:tc>
          <w:tcPr>
            <w:tcW w:w="7706" w:type="dxa"/>
            <w:gridSpan w:val="2"/>
          </w:tcPr>
          <w:p w:rsidR="0059544A" w:rsidRDefault="0059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2016  года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9544A" w:rsidRDefault="0059544A" w:rsidP="00167C56">
            <w:r>
              <w:rPr>
                <w:sz w:val="28"/>
                <w:szCs w:val="28"/>
              </w:rPr>
              <w:t xml:space="preserve">           № 12</w:t>
            </w:r>
          </w:p>
        </w:tc>
        <w:tc>
          <w:tcPr>
            <w:tcW w:w="2263" w:type="dxa"/>
          </w:tcPr>
          <w:p w:rsidR="0059544A" w:rsidRDefault="0059544A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9544A" w:rsidRDefault="0059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9544A" w:rsidRDefault="0059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59544A" w:rsidRDefault="0059544A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544A" w:rsidRDefault="0059544A" w:rsidP="00A56733">
      <w:pPr>
        <w:rPr>
          <w:sz w:val="28"/>
          <w:szCs w:val="28"/>
        </w:rPr>
      </w:pPr>
    </w:p>
    <w:p w:rsidR="0059544A" w:rsidRPr="001B762D" w:rsidRDefault="0059544A" w:rsidP="00905193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1B762D">
        <w:rPr>
          <w:bCs/>
          <w:sz w:val="28"/>
          <w:szCs w:val="28"/>
        </w:rPr>
        <w:t xml:space="preserve">Об основных направлениях </w:t>
      </w:r>
    </w:p>
    <w:p w:rsidR="0059544A" w:rsidRPr="001B762D" w:rsidRDefault="0059544A" w:rsidP="00905193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1B762D">
        <w:rPr>
          <w:bCs/>
          <w:sz w:val="28"/>
          <w:szCs w:val="28"/>
        </w:rPr>
        <w:t xml:space="preserve">бюджетной политики </w:t>
      </w:r>
    </w:p>
    <w:p w:rsidR="0059544A" w:rsidRPr="001B762D" w:rsidRDefault="0059544A" w:rsidP="00905193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1B762D">
        <w:rPr>
          <w:bCs/>
          <w:sz w:val="28"/>
          <w:szCs w:val="28"/>
        </w:rPr>
        <w:t>и основных направлениях</w:t>
      </w:r>
      <w:r w:rsidRPr="001B762D">
        <w:rPr>
          <w:bCs/>
          <w:sz w:val="28"/>
          <w:szCs w:val="28"/>
        </w:rPr>
        <w:br/>
        <w:t xml:space="preserve">налоговой политики </w:t>
      </w:r>
    </w:p>
    <w:p w:rsidR="0059544A" w:rsidRPr="001B762D" w:rsidRDefault="0059544A" w:rsidP="00905193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1B762D">
        <w:rPr>
          <w:bCs/>
          <w:sz w:val="28"/>
          <w:szCs w:val="28"/>
        </w:rPr>
        <w:t xml:space="preserve">Гагаринского сельского поселения </w:t>
      </w:r>
    </w:p>
    <w:p w:rsidR="0059544A" w:rsidRPr="001B762D" w:rsidRDefault="0059544A" w:rsidP="00905193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1B762D">
        <w:rPr>
          <w:bCs/>
          <w:sz w:val="28"/>
          <w:szCs w:val="28"/>
        </w:rPr>
        <w:t xml:space="preserve"> на 2017 – 2019 годы</w:t>
      </w:r>
    </w:p>
    <w:p w:rsidR="0059544A" w:rsidRPr="00E70985" w:rsidRDefault="0059544A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59544A" w:rsidRDefault="0059544A" w:rsidP="00A56733">
      <w:pPr>
        <w:widowControl w:val="0"/>
        <w:ind w:firstLine="709"/>
        <w:jc w:val="both"/>
        <w:rPr>
          <w:sz w:val="28"/>
          <w:szCs w:val="28"/>
        </w:rPr>
      </w:pPr>
      <w:r w:rsidRPr="00652D48">
        <w:rPr>
          <w:spacing w:val="-6"/>
          <w:sz w:val="28"/>
          <w:szCs w:val="28"/>
        </w:rPr>
        <w:t>В соответствии со статьей 184</w:t>
      </w:r>
      <w:r w:rsidRPr="00652D48">
        <w:rPr>
          <w:spacing w:val="-6"/>
          <w:sz w:val="28"/>
          <w:szCs w:val="28"/>
          <w:vertAlign w:val="superscript"/>
        </w:rPr>
        <w:t>2</w:t>
      </w:r>
      <w:r w:rsidRPr="00652D48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 </w:t>
      </w:r>
      <w:r w:rsidRPr="00652D48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Гагаринского</w:t>
      </w:r>
      <w:r w:rsidRPr="00652D48">
        <w:rPr>
          <w:sz w:val="28"/>
          <w:szCs w:val="28"/>
        </w:rPr>
        <w:t xml:space="preserve"> сельского поселения от 23.</w:t>
      </w:r>
      <w:r>
        <w:rPr>
          <w:sz w:val="28"/>
          <w:szCs w:val="28"/>
        </w:rPr>
        <w:t>09</w:t>
      </w:r>
      <w:r w:rsidRPr="00652D48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52D48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652D48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Гагаринском</w:t>
      </w:r>
      <w:r w:rsidRPr="00652D48">
        <w:rPr>
          <w:sz w:val="28"/>
          <w:szCs w:val="28"/>
        </w:rPr>
        <w:t xml:space="preserve"> сельском поселении», </w:t>
      </w:r>
      <w:r w:rsidRPr="0015738F">
        <w:rPr>
          <w:sz w:val="28"/>
          <w:szCs w:val="28"/>
        </w:rPr>
        <w:t xml:space="preserve">а также постановлением Администрации Гагаринского сельского поселения от 31.05.2016 № 35 «Об утверждении Порядка и сроков составления проекта  бюджета Гагаринского сельского поселения Морозовского района на 2017 год и на плановый период 2018 и 2019 годов», Администрация Гагаринского сельского поселения  </w:t>
      </w:r>
    </w:p>
    <w:p w:rsidR="0059544A" w:rsidRPr="004012BF" w:rsidRDefault="0059544A" w:rsidP="0002553F">
      <w:pPr>
        <w:widowControl w:val="0"/>
        <w:ind w:firstLine="709"/>
        <w:jc w:val="center"/>
        <w:rPr>
          <w:sz w:val="28"/>
          <w:szCs w:val="28"/>
        </w:rPr>
      </w:pPr>
      <w:r w:rsidRPr="0015738F">
        <w:rPr>
          <w:b/>
          <w:sz w:val="28"/>
          <w:szCs w:val="28"/>
        </w:rPr>
        <w:t>п о с т а н о в л я е т:</w:t>
      </w:r>
    </w:p>
    <w:p w:rsidR="0059544A" w:rsidRPr="00E70985" w:rsidRDefault="0059544A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59544A" w:rsidRPr="00E70985" w:rsidRDefault="0059544A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>
        <w:rPr>
          <w:sz w:val="28"/>
          <w:szCs w:val="28"/>
        </w:rPr>
        <w:t xml:space="preserve">Гагаринского  сельского поселения </w:t>
      </w:r>
      <w:r w:rsidRPr="00E70985">
        <w:rPr>
          <w:sz w:val="28"/>
          <w:szCs w:val="28"/>
        </w:rPr>
        <w:t>на 2016 – 2018 годы согласно приложению к настоящему постановлению.</w:t>
      </w:r>
    </w:p>
    <w:p w:rsidR="0059544A" w:rsidRPr="00E70985" w:rsidRDefault="0059544A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>
        <w:rPr>
          <w:sz w:val="28"/>
          <w:szCs w:val="28"/>
        </w:rPr>
        <w:t>С</w:t>
      </w:r>
      <w:r w:rsidRPr="004012BF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4012BF">
        <w:rPr>
          <w:sz w:val="28"/>
          <w:szCs w:val="28"/>
        </w:rPr>
        <w:t xml:space="preserve"> экономики и финансов обеспечить разработку проек</w:t>
      </w:r>
      <w:r>
        <w:rPr>
          <w:sz w:val="28"/>
          <w:szCs w:val="28"/>
        </w:rPr>
        <w:t xml:space="preserve">та бюджета Гагаринского </w:t>
      </w:r>
      <w:r w:rsidRPr="004012BF">
        <w:rPr>
          <w:sz w:val="28"/>
          <w:szCs w:val="28"/>
        </w:rPr>
        <w:t xml:space="preserve"> сельского поселения Морозовского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годы.</w:t>
      </w:r>
    </w:p>
    <w:p w:rsidR="0059544A" w:rsidRPr="00D701E8" w:rsidRDefault="0059544A" w:rsidP="00D701E8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59544A" w:rsidRPr="00C10584" w:rsidRDefault="0059544A" w:rsidP="00A56733">
      <w:pPr>
        <w:jc w:val="both"/>
        <w:rPr>
          <w:sz w:val="28"/>
          <w:szCs w:val="28"/>
        </w:rPr>
      </w:pPr>
    </w:p>
    <w:p w:rsidR="0059544A" w:rsidRDefault="0059544A" w:rsidP="00A56733">
      <w:pPr>
        <w:jc w:val="both"/>
        <w:rPr>
          <w:sz w:val="28"/>
          <w:szCs w:val="28"/>
        </w:rPr>
      </w:pPr>
    </w:p>
    <w:p w:rsidR="0059544A" w:rsidRPr="00C10584" w:rsidRDefault="0059544A" w:rsidP="00A56733">
      <w:pPr>
        <w:jc w:val="both"/>
        <w:rPr>
          <w:sz w:val="28"/>
          <w:szCs w:val="28"/>
        </w:rPr>
      </w:pPr>
    </w:p>
    <w:p w:rsidR="0059544A" w:rsidRDefault="0059544A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Гагаринского </w:t>
      </w:r>
    </w:p>
    <w:p w:rsidR="0059544A" w:rsidRDefault="0059544A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                                        </w:t>
      </w:r>
      <w:r w:rsidRPr="00C10584">
        <w:rPr>
          <w:sz w:val="28"/>
          <w:szCs w:val="28"/>
        </w:rPr>
        <w:t xml:space="preserve">   </w:t>
      </w:r>
      <w:r>
        <w:rPr>
          <w:sz w:val="28"/>
          <w:szCs w:val="28"/>
        </w:rPr>
        <w:t>Н.Н. Святогоров</w:t>
      </w:r>
    </w:p>
    <w:p w:rsidR="0059544A" w:rsidRDefault="0059544A"/>
    <w:p w:rsidR="0059544A" w:rsidRDefault="0059544A"/>
    <w:p w:rsidR="0059544A" w:rsidRDefault="0059544A"/>
    <w:p w:rsidR="0059544A" w:rsidRDefault="0059544A"/>
    <w:p w:rsidR="0059544A" w:rsidRPr="00E70985" w:rsidRDefault="0059544A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Приложение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30.11.2016 </w:t>
      </w:r>
      <w:bookmarkStart w:id="0" w:name="_GoBack"/>
      <w:bookmarkEnd w:id="0"/>
      <w:r w:rsidRPr="00E70985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политики и основные направления налоговой политики </w:t>
      </w: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Pr="00E70985">
        <w:rPr>
          <w:bCs/>
          <w:sz w:val="28"/>
          <w:szCs w:val="28"/>
        </w:rPr>
        <w:t xml:space="preserve"> – 201</w:t>
      </w:r>
      <w:r>
        <w:rPr>
          <w:bCs/>
          <w:sz w:val="28"/>
          <w:szCs w:val="28"/>
        </w:rPr>
        <w:t>9</w:t>
      </w:r>
      <w:r w:rsidRPr="00E70985">
        <w:rPr>
          <w:bCs/>
          <w:sz w:val="28"/>
          <w:szCs w:val="28"/>
        </w:rPr>
        <w:t xml:space="preserve"> годы 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9544A" w:rsidRPr="00E70985" w:rsidRDefault="0059544A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Настоящие основные направления сформированы в соответствии с основными направлениями бюджетной политики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E70985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0985">
        <w:rPr>
          <w:sz w:val="28"/>
          <w:szCs w:val="28"/>
        </w:rPr>
        <w:t> год и на плановый период 201</w:t>
      </w:r>
      <w:r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и 201</w:t>
      </w:r>
      <w:r>
        <w:rPr>
          <w:sz w:val="28"/>
          <w:szCs w:val="28"/>
        </w:rPr>
        <w:t xml:space="preserve">9 годов, </w:t>
      </w:r>
      <w:r w:rsidRPr="00E70985">
        <w:rPr>
          <w:sz w:val="28"/>
          <w:szCs w:val="28"/>
        </w:rPr>
        <w:t xml:space="preserve"> положениями Послания Президента Российской Федерации Федеральному Собранию Российской Федерации от 0</w:t>
      </w:r>
      <w:r>
        <w:rPr>
          <w:sz w:val="28"/>
          <w:szCs w:val="28"/>
        </w:rPr>
        <w:t>3</w:t>
      </w:r>
      <w:r w:rsidRPr="00E7098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E70985">
        <w:rPr>
          <w:sz w:val="28"/>
          <w:szCs w:val="28"/>
        </w:rPr>
        <w:t>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  <w:r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>с основными направлениями бюджетной политики на 201</w:t>
      </w:r>
      <w:r>
        <w:rPr>
          <w:sz w:val="28"/>
          <w:szCs w:val="28"/>
        </w:rPr>
        <w:t>7</w:t>
      </w:r>
      <w:r w:rsidRPr="00E70985">
        <w:rPr>
          <w:sz w:val="28"/>
          <w:szCs w:val="28"/>
        </w:rPr>
        <w:t> год и на плановый период 201</w:t>
      </w:r>
      <w:r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годов, </w:t>
      </w:r>
      <w:r>
        <w:rPr>
          <w:sz w:val="28"/>
          <w:szCs w:val="28"/>
        </w:rPr>
        <w:t xml:space="preserve">утвержденными постановлением </w:t>
      </w:r>
      <w:r w:rsidRPr="00E70985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Ростовской области26.10.</w:t>
      </w:r>
      <w:smartTag w:uri="urn:schemas-microsoft-com:office:smarttags" w:element="metricconverter">
        <w:smartTagPr>
          <w:attr w:name="ProductID" w:val="2016 г"/>
        </w:smartTagPr>
        <w:r w:rsidRPr="00E70985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E70985">
          <w:rPr>
            <w:sz w:val="28"/>
            <w:szCs w:val="28"/>
          </w:rPr>
          <w:t xml:space="preserve"> г</w:t>
        </w:r>
      </w:smartTag>
      <w:r w:rsidRPr="00E70985">
        <w:rPr>
          <w:sz w:val="28"/>
          <w:szCs w:val="28"/>
        </w:rPr>
        <w:t>.</w:t>
      </w:r>
      <w:r>
        <w:rPr>
          <w:sz w:val="28"/>
          <w:szCs w:val="28"/>
        </w:rPr>
        <w:t>№726.</w:t>
      </w:r>
    </w:p>
    <w:p w:rsidR="0059544A" w:rsidRDefault="0059544A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политики и налоговой политики в 201</w:t>
      </w:r>
      <w:r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году и в I полугодии </w:t>
      </w:r>
      <w:smartTag w:uri="urn:schemas-microsoft-com:office:smarttags" w:element="metricconverter">
        <w:smartTagPr>
          <w:attr w:name="ProductID" w:val="2016 г"/>
        </w:smartTagPr>
        <w:r w:rsidRPr="00E70985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E70985">
          <w:rPr>
            <w:sz w:val="28"/>
            <w:szCs w:val="28"/>
          </w:rPr>
          <w:t xml:space="preserve"> г</w:t>
        </w:r>
      </w:smartTag>
      <w:r w:rsidRPr="00E70985">
        <w:rPr>
          <w:sz w:val="28"/>
          <w:szCs w:val="28"/>
        </w:rPr>
        <w:t>.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АдминистрациейГагаринского</w:t>
      </w:r>
      <w:r w:rsidRPr="004012BF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59544A" w:rsidRPr="00E70985" w:rsidRDefault="0059544A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Морозовского района</w:t>
      </w:r>
      <w:r w:rsidRPr="00E70985">
        <w:rPr>
          <w:sz w:val="28"/>
          <w:szCs w:val="28"/>
        </w:rPr>
        <w:t>.</w:t>
      </w:r>
    </w:p>
    <w:p w:rsidR="0059544A" w:rsidRPr="00E70985" w:rsidRDefault="0059544A" w:rsidP="00AB7E04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бюджета </w:t>
      </w:r>
      <w:r>
        <w:rPr>
          <w:sz w:val="28"/>
          <w:szCs w:val="28"/>
        </w:rPr>
        <w:t xml:space="preserve">Гагаринского </w:t>
      </w:r>
      <w:r w:rsidRPr="004012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Морозовского района</w:t>
      </w:r>
      <w:r>
        <w:rPr>
          <w:sz w:val="28"/>
        </w:rPr>
        <w:t xml:space="preserve">(далее – бюджет поселения)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>
        <w:rPr>
          <w:sz w:val="28"/>
        </w:rPr>
        <w:t>6561,3 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>
        <w:rPr>
          <w:sz w:val="28"/>
        </w:rPr>
        <w:t>7930,9 тыс</w:t>
      </w:r>
      <w:r w:rsidRPr="00E70985">
        <w:rPr>
          <w:sz w:val="28"/>
        </w:rPr>
        <w:t xml:space="preserve">. рублей, что на </w:t>
      </w:r>
      <w:r>
        <w:rPr>
          <w:sz w:val="28"/>
        </w:rPr>
        <w:t>40,5</w:t>
      </w:r>
      <w:r w:rsidRPr="00E70985">
        <w:rPr>
          <w:sz w:val="28"/>
        </w:rPr>
        <w:t xml:space="preserve"> процента, или на </w:t>
      </w:r>
      <w:r>
        <w:rPr>
          <w:sz w:val="28"/>
        </w:rPr>
        <w:t>2658,0тыс</w:t>
      </w:r>
      <w:r w:rsidRPr="00E70985">
        <w:rPr>
          <w:sz w:val="28"/>
        </w:rPr>
        <w:t xml:space="preserve">. рублей, </w:t>
      </w:r>
      <w:r>
        <w:rPr>
          <w:sz w:val="28"/>
        </w:rPr>
        <w:t>ниже</w:t>
      </w:r>
      <w:r w:rsidRPr="00E70985">
        <w:rPr>
          <w:sz w:val="28"/>
        </w:rPr>
        <w:t xml:space="preserve"> показателей 201</w:t>
      </w:r>
      <w:r>
        <w:rPr>
          <w:sz w:val="28"/>
        </w:rPr>
        <w:t>4</w:t>
      </w:r>
      <w:r w:rsidRPr="00E70985">
        <w:rPr>
          <w:sz w:val="28"/>
        </w:rPr>
        <w:t xml:space="preserve"> года по доходам и на </w:t>
      </w:r>
      <w:r>
        <w:rPr>
          <w:sz w:val="28"/>
        </w:rPr>
        <w:t>10</w:t>
      </w:r>
      <w:r w:rsidRPr="00E70985">
        <w:rPr>
          <w:sz w:val="28"/>
        </w:rPr>
        <w:t xml:space="preserve"> процент</w:t>
      </w:r>
      <w:r>
        <w:rPr>
          <w:sz w:val="28"/>
        </w:rPr>
        <w:t>ов</w:t>
      </w:r>
      <w:r w:rsidRPr="00E70985">
        <w:rPr>
          <w:sz w:val="28"/>
        </w:rPr>
        <w:t xml:space="preserve">, или на </w:t>
      </w:r>
      <w:r>
        <w:rPr>
          <w:sz w:val="28"/>
        </w:rPr>
        <w:t>720,1тыс. рублей выше показателей 2014 года</w:t>
      </w:r>
      <w:r w:rsidRPr="00E70985">
        <w:rPr>
          <w:sz w:val="28"/>
        </w:rPr>
        <w:t xml:space="preserve"> – по расходам. По результатам исполнения бюджета </w:t>
      </w:r>
      <w:r w:rsidRPr="004012BF">
        <w:rPr>
          <w:sz w:val="28"/>
          <w:szCs w:val="28"/>
        </w:rPr>
        <w:t>поселения</w:t>
      </w:r>
      <w:r w:rsidRPr="00E70985">
        <w:rPr>
          <w:sz w:val="28"/>
        </w:rPr>
        <w:t>сложился</w:t>
      </w:r>
      <w:r>
        <w:rPr>
          <w:sz w:val="28"/>
        </w:rPr>
        <w:t>де</w:t>
      </w:r>
      <w:r w:rsidRPr="00E70985">
        <w:rPr>
          <w:sz w:val="28"/>
        </w:rPr>
        <w:t xml:space="preserve">фицит в объеме </w:t>
      </w:r>
      <w:r>
        <w:rPr>
          <w:sz w:val="28"/>
        </w:rPr>
        <w:t>1369,6тыс</w:t>
      </w:r>
      <w:r w:rsidRPr="00E70985">
        <w:rPr>
          <w:sz w:val="28"/>
        </w:rPr>
        <w:t>. рублей.</w:t>
      </w:r>
    </w:p>
    <w:p w:rsidR="0059544A" w:rsidRPr="00E70985" w:rsidRDefault="0059544A" w:rsidP="00AB7E04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</w:rPr>
        <w:t>составил</w:t>
      </w:r>
      <w:r>
        <w:rPr>
          <w:sz w:val="28"/>
        </w:rPr>
        <w:t>3,3</w:t>
      </w:r>
      <w:r w:rsidRPr="00E70985">
        <w:rPr>
          <w:sz w:val="28"/>
        </w:rPr>
        <w:t> тыс. рублей.</w:t>
      </w:r>
    </w:p>
    <w:p w:rsidR="0059544A" w:rsidRPr="00E70985" w:rsidRDefault="0059544A" w:rsidP="00AB7E04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Pr="004012BF">
        <w:rPr>
          <w:sz w:val="28"/>
          <w:szCs w:val="28"/>
        </w:rPr>
        <w:t>поселения</w:t>
      </w:r>
      <w:r w:rsidRPr="00E70985">
        <w:rPr>
          <w:sz w:val="28"/>
        </w:rPr>
        <w:t xml:space="preserve">являлись собственные доходы. Их объем составил </w:t>
      </w:r>
      <w:r>
        <w:rPr>
          <w:sz w:val="28"/>
        </w:rPr>
        <w:t>6315,2 тыс</w:t>
      </w:r>
      <w:r w:rsidRPr="00E70985">
        <w:rPr>
          <w:sz w:val="28"/>
        </w:rPr>
        <w:t xml:space="preserve">. рублей, или </w:t>
      </w:r>
      <w:r>
        <w:rPr>
          <w:sz w:val="28"/>
        </w:rPr>
        <w:t>96,3</w:t>
      </w:r>
      <w:r w:rsidRPr="00E70985">
        <w:rPr>
          <w:sz w:val="28"/>
        </w:rPr>
        <w:t xml:space="preserve"> процента всех поступлений в бюджет </w:t>
      </w:r>
      <w:r>
        <w:rPr>
          <w:sz w:val="28"/>
        </w:rPr>
        <w:t>поселения</w:t>
      </w:r>
      <w:r w:rsidRPr="00E70985">
        <w:rPr>
          <w:sz w:val="28"/>
        </w:rPr>
        <w:t>, с</w:t>
      </w:r>
      <w:r>
        <w:rPr>
          <w:sz w:val="28"/>
        </w:rPr>
        <w:t>оснижением</w:t>
      </w:r>
      <w:r w:rsidRPr="00E70985">
        <w:rPr>
          <w:sz w:val="28"/>
        </w:rPr>
        <w:t xml:space="preserve"> к уровню прошлого года на </w:t>
      </w:r>
      <w:r>
        <w:rPr>
          <w:sz w:val="28"/>
        </w:rPr>
        <w:t>2262,7тыс</w:t>
      </w:r>
      <w:r w:rsidRPr="00E70985">
        <w:rPr>
          <w:sz w:val="28"/>
        </w:rPr>
        <w:t xml:space="preserve">. рублей, или на </w:t>
      </w:r>
      <w:r>
        <w:rPr>
          <w:sz w:val="28"/>
        </w:rPr>
        <w:t>35,8</w:t>
      </w:r>
      <w:r w:rsidRPr="00E70985">
        <w:rPr>
          <w:sz w:val="28"/>
        </w:rPr>
        <w:t> процент</w:t>
      </w:r>
      <w:r>
        <w:rPr>
          <w:sz w:val="28"/>
        </w:rPr>
        <w:t>ов</w:t>
      </w:r>
      <w:r w:rsidRPr="00E70985">
        <w:rPr>
          <w:sz w:val="28"/>
        </w:rPr>
        <w:t xml:space="preserve">. 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 Д</w:t>
      </w:r>
      <w:r w:rsidRPr="00E70985">
        <w:rPr>
          <w:sz w:val="28"/>
        </w:rPr>
        <w:t>отаци</w:t>
      </w:r>
      <w:r>
        <w:rPr>
          <w:sz w:val="28"/>
        </w:rPr>
        <w:t>я</w:t>
      </w:r>
      <w:r w:rsidRPr="00E70985">
        <w:rPr>
          <w:sz w:val="28"/>
        </w:rPr>
        <w:t xml:space="preserve"> из </w:t>
      </w:r>
      <w:r>
        <w:rPr>
          <w:sz w:val="28"/>
        </w:rPr>
        <w:t xml:space="preserve">областного </w:t>
      </w:r>
      <w:r w:rsidRPr="00E70985">
        <w:rPr>
          <w:sz w:val="28"/>
        </w:rPr>
        <w:t>бюджета в собственных доходах составил</w:t>
      </w:r>
      <w:r>
        <w:rPr>
          <w:sz w:val="28"/>
        </w:rPr>
        <w:t>а</w:t>
      </w:r>
      <w:r w:rsidRPr="00E70985">
        <w:rPr>
          <w:sz w:val="28"/>
        </w:rPr>
        <w:t xml:space="preserve"> по итогам 201</w:t>
      </w:r>
      <w:r>
        <w:rPr>
          <w:sz w:val="28"/>
        </w:rPr>
        <w:t>5</w:t>
      </w:r>
      <w:r w:rsidRPr="00E70985">
        <w:rPr>
          <w:sz w:val="28"/>
        </w:rPr>
        <w:t xml:space="preserve"> года </w:t>
      </w:r>
      <w:r>
        <w:rPr>
          <w:sz w:val="28"/>
        </w:rPr>
        <w:t>4,0</w:t>
      </w:r>
      <w:r w:rsidRPr="00E70985">
        <w:rPr>
          <w:sz w:val="28"/>
        </w:rPr>
        <w:t xml:space="preserve"> процента. </w:t>
      </w:r>
    </w:p>
    <w:p w:rsidR="0059544A" w:rsidRPr="00E70985" w:rsidRDefault="0059544A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59544A" w:rsidRPr="00E70985" w:rsidRDefault="0059544A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году на реализацию </w:t>
      </w:r>
      <w:r>
        <w:rPr>
          <w:sz w:val="28"/>
          <w:szCs w:val="28"/>
        </w:rPr>
        <w:t>8муниципальных программГагаринского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32"/>
        </w:rPr>
        <w:t>направлено</w:t>
      </w:r>
      <w:r>
        <w:rPr>
          <w:sz w:val="28"/>
          <w:szCs w:val="32"/>
        </w:rPr>
        <w:t>7054,7тыс</w:t>
      </w:r>
      <w:r w:rsidRPr="00E70985">
        <w:rPr>
          <w:sz w:val="28"/>
          <w:szCs w:val="32"/>
        </w:rPr>
        <w:t xml:space="preserve">. рублей, или </w:t>
      </w:r>
      <w:r>
        <w:rPr>
          <w:sz w:val="28"/>
          <w:szCs w:val="32"/>
        </w:rPr>
        <w:t>89,0</w:t>
      </w:r>
      <w:r w:rsidRPr="00E70985">
        <w:rPr>
          <w:sz w:val="28"/>
          <w:szCs w:val="32"/>
        </w:rPr>
        <w:t xml:space="preserve"> процент</w:t>
      </w:r>
      <w:r>
        <w:rPr>
          <w:sz w:val="28"/>
          <w:szCs w:val="32"/>
        </w:rPr>
        <w:t>а</w:t>
      </w:r>
      <w:r w:rsidRPr="00E70985">
        <w:rPr>
          <w:sz w:val="28"/>
          <w:szCs w:val="32"/>
        </w:rPr>
        <w:t xml:space="preserve"> расходов бюджета</w:t>
      </w:r>
      <w:r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59544A" w:rsidRPr="00A23BF5" w:rsidRDefault="0059544A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</w:t>
      </w:r>
      <w:r w:rsidRPr="00A23BF5">
        <w:rPr>
          <w:sz w:val="28"/>
          <w:szCs w:val="28"/>
        </w:rPr>
        <w:t xml:space="preserve">На эти цели направлено 2620,9тыс. рублей, что составляет 33,0 процента всех расходов бюджета поселения. Увеличение к уровню 2014 года составило716,0тыс. рублей, или 37,6процента. </w:t>
      </w:r>
    </w:p>
    <w:p w:rsidR="0059544A" w:rsidRPr="009C4E52" w:rsidRDefault="0059544A" w:rsidP="00AB7E04">
      <w:pPr>
        <w:pStyle w:val="ListParagraph"/>
        <w:spacing w:after="200"/>
        <w:ind w:left="0" w:firstLine="709"/>
        <w:jc w:val="both"/>
        <w:rPr>
          <w:sz w:val="28"/>
          <w:szCs w:val="28"/>
        </w:rPr>
      </w:pPr>
      <w:r w:rsidRPr="009C4E52">
        <w:rPr>
          <w:sz w:val="28"/>
          <w:szCs w:val="28"/>
        </w:rPr>
        <w:t>В целях повышения эффективности мобилизации собственных доходов бюджета поселения реализованы мероприятия плана по повышению поступлений налоговых и неналоговых доходов, а также по сокращению недоимки в бюджет поселения.</w:t>
      </w:r>
    </w:p>
    <w:p w:rsidR="0059544A" w:rsidRPr="009C4E52" w:rsidRDefault="0059544A" w:rsidP="00AB7E0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9C4E52">
        <w:rPr>
          <w:sz w:val="28"/>
          <w:szCs w:val="28"/>
        </w:rPr>
        <w:t>Проведена оценка эффективности предоставленных на муниципальном уровне налоговых льгот. Все налоговые льготы признаны эффективными, поскольку имеют социальную направленность.</w:t>
      </w:r>
    </w:p>
    <w:p w:rsidR="0059544A" w:rsidRPr="009C4E52" w:rsidRDefault="0059544A" w:rsidP="00AB7E0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9C4E52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59544A" w:rsidRDefault="0059544A" w:rsidP="00C9649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9C4E52">
        <w:rPr>
          <w:sz w:val="28"/>
          <w:szCs w:val="28"/>
        </w:rPr>
        <w:t>Большое внимание в 2015 году уделялось одному из основных факторов стабильности сельского поселения – проведению взвешенной долговой политики. Муниципальный долг в Гагаринском сельском поселении отсутствует.</w:t>
      </w:r>
    </w:p>
    <w:p w:rsidR="0059544A" w:rsidRPr="00E70985" w:rsidRDefault="0059544A" w:rsidP="00C9649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59544A" w:rsidRDefault="0059544A" w:rsidP="00AB7E0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</w:t>
      </w:r>
      <w:smartTag w:uri="urn:schemas-microsoft-com:office:smarttags" w:element="metricconverter">
        <w:smartTagPr>
          <w:attr w:name="ProductID" w:val="2016 г"/>
        </w:smartTagPr>
        <w:r w:rsidRPr="00E70985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E70985">
          <w:rPr>
            <w:sz w:val="28"/>
            <w:szCs w:val="28"/>
          </w:rPr>
          <w:t xml:space="preserve"> г</w:t>
        </w:r>
      </w:smartTag>
      <w:r w:rsidRPr="00E70985">
        <w:rPr>
          <w:sz w:val="28"/>
          <w:szCs w:val="28"/>
        </w:rPr>
        <w:t xml:space="preserve">. доходы бюджета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3006,0 тыс</w:t>
      </w:r>
      <w:r w:rsidRPr="00E70985">
        <w:rPr>
          <w:sz w:val="28"/>
          <w:szCs w:val="28"/>
        </w:rPr>
        <w:t xml:space="preserve">. рублей, или </w:t>
      </w:r>
      <w:r>
        <w:rPr>
          <w:sz w:val="28"/>
          <w:szCs w:val="28"/>
        </w:rPr>
        <w:t>39,8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>
        <w:rPr>
          <w:sz w:val="28"/>
          <w:szCs w:val="28"/>
        </w:rPr>
        <w:t>3368,9 тыс</w:t>
      </w:r>
      <w:r w:rsidRPr="00E70985">
        <w:rPr>
          <w:sz w:val="28"/>
          <w:szCs w:val="28"/>
        </w:rPr>
        <w:t xml:space="preserve">. рублей, или </w:t>
      </w:r>
      <w:r>
        <w:rPr>
          <w:sz w:val="28"/>
          <w:szCs w:val="28"/>
        </w:rPr>
        <w:t>37,5</w:t>
      </w:r>
      <w:r w:rsidRPr="00E70985">
        <w:rPr>
          <w:sz w:val="28"/>
          <w:szCs w:val="28"/>
        </w:rPr>
        <w:t xml:space="preserve">процента к годовому плану. Темп роста по сравнению с аналогичным периодом прошлого года по доходам </w:t>
      </w:r>
      <w:r>
        <w:rPr>
          <w:sz w:val="28"/>
          <w:szCs w:val="28"/>
        </w:rPr>
        <w:t>25,4процентов, а по</w:t>
      </w:r>
      <w:r w:rsidRPr="00E70985">
        <w:rPr>
          <w:sz w:val="28"/>
          <w:szCs w:val="28"/>
        </w:rPr>
        <w:t xml:space="preserve"> расходам с</w:t>
      </w:r>
      <w:r>
        <w:rPr>
          <w:sz w:val="28"/>
          <w:szCs w:val="28"/>
        </w:rPr>
        <w:t>нижениесоставило 16,6</w:t>
      </w:r>
      <w:r w:rsidRPr="00E7098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. </w:t>
      </w:r>
    </w:p>
    <w:p w:rsidR="0059544A" w:rsidRPr="00E70985" w:rsidRDefault="0059544A" w:rsidP="00AB7E0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59544A" w:rsidRPr="00D35952" w:rsidRDefault="0059544A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>АдминистрацииГагаринского сельского поселения.</w:t>
      </w:r>
    </w:p>
    <w:p w:rsidR="0059544A" w:rsidRDefault="0059544A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>
        <w:rPr>
          <w:sz w:val="28"/>
          <w:szCs w:val="28"/>
        </w:rPr>
        <w:t>Гагаринского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59544A" w:rsidRPr="00E70985" w:rsidRDefault="0059544A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</w:t>
      </w:r>
      <w:r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</w:t>
      </w:r>
    </w:p>
    <w:p w:rsidR="0059544A" w:rsidRPr="00923C39" w:rsidRDefault="0059544A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>
        <w:rPr>
          <w:sz w:val="28"/>
          <w:szCs w:val="28"/>
        </w:rPr>
        <w:t>Гагаринского сельского поселения</w:t>
      </w:r>
      <w:r>
        <w:rPr>
          <w:color w:val="000000"/>
          <w:sz w:val="28"/>
          <w:szCs w:val="28"/>
        </w:rPr>
        <w:t>.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sz w:val="28"/>
          <w:szCs w:val="28"/>
          <w:lang w:eastAsia="en-US"/>
        </w:rPr>
        <w:t xml:space="preserve">развитие </w:t>
      </w:r>
      <w:r w:rsidRPr="00923C39">
        <w:rPr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sz w:val="28"/>
          <w:szCs w:val="28"/>
          <w:lang w:eastAsia="en-US"/>
        </w:rPr>
        <w:t>.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Гагаринского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59544A" w:rsidRPr="00923C39" w:rsidRDefault="0059544A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Перспективы развития </w:t>
      </w:r>
      <w:r>
        <w:rPr>
          <w:sz w:val="28"/>
          <w:szCs w:val="28"/>
          <w:lang w:eastAsia="en-US"/>
        </w:rPr>
        <w:t>муниципальных</w:t>
      </w:r>
      <w:r w:rsidRPr="00923C39">
        <w:rPr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повышения качества управления </w:t>
      </w:r>
      <w:r>
        <w:rPr>
          <w:sz w:val="28"/>
          <w:szCs w:val="28"/>
          <w:lang w:eastAsia="en-US"/>
        </w:rPr>
        <w:t>муниципальными</w:t>
      </w:r>
      <w:r w:rsidRPr="00923C39">
        <w:rPr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sz w:val="28"/>
          <w:szCs w:val="28"/>
          <w:lang w:eastAsia="en-US"/>
        </w:rPr>
        <w:t>муниципального</w:t>
      </w:r>
      <w:r w:rsidRPr="00923C39">
        <w:rPr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sz w:val="28"/>
          <w:szCs w:val="28"/>
          <w:lang w:eastAsia="en-US"/>
        </w:rPr>
        <w:t>областного</w:t>
      </w:r>
      <w:r w:rsidRPr="00923C39">
        <w:rPr>
          <w:sz w:val="28"/>
          <w:szCs w:val="28"/>
          <w:lang w:eastAsia="en-US"/>
        </w:rPr>
        <w:t xml:space="preserve"> бюджета</w:t>
      </w:r>
      <w:r>
        <w:rPr>
          <w:sz w:val="28"/>
          <w:szCs w:val="28"/>
          <w:lang w:eastAsia="en-US"/>
        </w:rPr>
        <w:t>.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59544A" w:rsidRDefault="0059544A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59544A" w:rsidRDefault="0059544A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</w:p>
    <w:p w:rsidR="0059544A" w:rsidRDefault="0059544A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544A" w:rsidRPr="00E70985" w:rsidRDefault="0059544A" w:rsidP="000C4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59544A" w:rsidRPr="00923C39" w:rsidRDefault="0059544A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r w:rsidRPr="00C973DF">
        <w:rPr>
          <w:color w:val="000000"/>
          <w:sz w:val="28"/>
          <w:szCs w:val="28"/>
        </w:rPr>
        <w:t>кодекса</w:t>
      </w:r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 законодательством.</w:t>
      </w:r>
    </w:p>
    <w:p w:rsidR="0059544A" w:rsidRPr="00923C39" w:rsidRDefault="0059544A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</w:t>
      </w:r>
      <w:r>
        <w:rPr>
          <w:color w:val="000000"/>
          <w:sz w:val="28"/>
          <w:szCs w:val="28"/>
        </w:rPr>
        <w:t>ого</w:t>
      </w:r>
      <w:r w:rsidRPr="00923C39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923C39">
        <w:rPr>
          <w:color w:val="000000"/>
          <w:sz w:val="28"/>
          <w:szCs w:val="28"/>
        </w:rPr>
        <w:t xml:space="preserve"> к его введению.</w:t>
      </w:r>
    </w:p>
    <w:p w:rsidR="0059544A" w:rsidRPr="00923C39" w:rsidRDefault="0059544A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59544A" w:rsidRPr="00923C39" w:rsidRDefault="0059544A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59544A" w:rsidRPr="00923C39" w:rsidRDefault="0059544A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59544A" w:rsidRPr="00923C39" w:rsidRDefault="0059544A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59544A" w:rsidRDefault="0059544A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544A" w:rsidRDefault="0059544A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59544A" w:rsidRDefault="0059544A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59544A" w:rsidRPr="00923C39" w:rsidRDefault="0059544A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2020 года.</w:t>
      </w:r>
    </w:p>
    <w:p w:rsidR="0059544A" w:rsidRPr="00923C39" w:rsidRDefault="0059544A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>задач муниципальной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>
        <w:rPr>
          <w:color w:val="000000"/>
          <w:sz w:val="28"/>
          <w:szCs w:val="28"/>
        </w:rPr>
        <w:t xml:space="preserve"> –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В их числе по приоритетным направлениям:</w:t>
      </w:r>
    </w:p>
    <w:p w:rsidR="0059544A" w:rsidRPr="00923C39" w:rsidRDefault="0059544A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59544A" w:rsidRPr="00923C39" w:rsidRDefault="0059544A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предоставл</w:t>
      </w:r>
      <w:r>
        <w:rPr>
          <w:color w:val="000000"/>
          <w:sz w:val="28"/>
          <w:szCs w:val="28"/>
        </w:rPr>
        <w:t>ение</w:t>
      </w:r>
      <w:r w:rsidRPr="00923C39">
        <w:rPr>
          <w:color w:val="000000"/>
          <w:sz w:val="28"/>
          <w:szCs w:val="28"/>
        </w:rPr>
        <w:t xml:space="preserve"> на бесплатной основе земельных участк</w:t>
      </w:r>
      <w:r>
        <w:rPr>
          <w:color w:val="000000"/>
          <w:sz w:val="28"/>
          <w:szCs w:val="28"/>
        </w:rPr>
        <w:t>ов</w:t>
      </w:r>
      <w:r w:rsidRPr="00923C39"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ьям</w:t>
      </w:r>
      <w:r w:rsidRPr="00923C39">
        <w:rPr>
          <w:color w:val="000000"/>
          <w:sz w:val="28"/>
          <w:szCs w:val="28"/>
        </w:rPr>
        <w:t>, имеющи</w:t>
      </w:r>
      <w:r>
        <w:rPr>
          <w:color w:val="000000"/>
          <w:sz w:val="28"/>
          <w:szCs w:val="28"/>
        </w:rPr>
        <w:t>м</w:t>
      </w:r>
      <w:r w:rsidRPr="00923C39">
        <w:rPr>
          <w:color w:val="000000"/>
          <w:sz w:val="28"/>
          <w:szCs w:val="28"/>
        </w:rPr>
        <w:t xml:space="preserve"> трех и более детей</w:t>
      </w:r>
      <w:r>
        <w:rPr>
          <w:color w:val="000000"/>
          <w:sz w:val="28"/>
          <w:szCs w:val="28"/>
        </w:rPr>
        <w:t>.</w:t>
      </w:r>
    </w:p>
    <w:p w:rsidR="0059544A" w:rsidRPr="00923C39" w:rsidRDefault="0059544A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59544A" w:rsidRDefault="0059544A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59544A" w:rsidRPr="00923C39" w:rsidRDefault="0059544A" w:rsidP="006E25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</w:t>
      </w:r>
      <w:r>
        <w:rPr>
          <w:color w:val="000000"/>
          <w:sz w:val="28"/>
          <w:szCs w:val="28"/>
        </w:rPr>
        <w:t>Администрацией Гагаринского сельского поселения</w:t>
      </w:r>
      <w:r w:rsidRPr="00923C39">
        <w:rPr>
          <w:color w:val="000000"/>
          <w:sz w:val="28"/>
          <w:szCs w:val="28"/>
        </w:rPr>
        <w:t xml:space="preserve"> порядке.</w:t>
      </w:r>
    </w:p>
    <w:p w:rsidR="0059544A" w:rsidRPr="00CF49AE" w:rsidRDefault="0059544A" w:rsidP="006E25C0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CF49AE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sz w:val="28"/>
          <w:szCs w:val="28"/>
          <w:lang w:eastAsia="en-US"/>
        </w:rPr>
        <w:t>02.06.2016 № 164-ФЗ</w:t>
      </w:r>
      <w:r w:rsidRPr="00CF49AE">
        <w:rPr>
          <w:rFonts w:cs="Calibri"/>
          <w:spacing w:val="-6"/>
          <w:sz w:val="28"/>
          <w:szCs w:val="28"/>
        </w:rPr>
        <w:t>«</w:t>
      </w:r>
      <w:r w:rsidRPr="00CF49AE">
        <w:rPr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CF49AE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CF49AE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платунизкоопла</w:t>
      </w:r>
      <w:r>
        <w:rPr>
          <w:rFonts w:cs="Calibri"/>
          <w:sz w:val="28"/>
          <w:szCs w:val="28"/>
        </w:rPr>
        <w:t>чиваемых работников в связи с ее</w:t>
      </w:r>
      <w:r w:rsidRPr="00CF49AE">
        <w:rPr>
          <w:rFonts w:cs="Calibri"/>
          <w:sz w:val="28"/>
          <w:szCs w:val="28"/>
        </w:rPr>
        <w:t xml:space="preserve"> доведением до минимального размераоплаты труда, установленного с </w:t>
      </w:r>
      <w:r>
        <w:rPr>
          <w:rFonts w:cs="Calibri"/>
          <w:sz w:val="28"/>
          <w:szCs w:val="28"/>
        </w:rPr>
        <w:t>1 июля 2016 г.</w:t>
      </w:r>
      <w:r w:rsidRPr="00CF49AE">
        <w:rPr>
          <w:rFonts w:cs="Calibri"/>
          <w:sz w:val="28"/>
          <w:szCs w:val="28"/>
        </w:rPr>
        <w:t xml:space="preserve"> в размере 7 500 рублей</w:t>
      </w:r>
      <w:r w:rsidRPr="00CF49AE">
        <w:rPr>
          <w:rFonts w:cs="Calibri"/>
          <w:spacing w:val="-6"/>
          <w:sz w:val="28"/>
          <w:szCs w:val="28"/>
        </w:rPr>
        <w:t>.</w:t>
      </w:r>
    </w:p>
    <w:p w:rsidR="0059544A" w:rsidRPr="00923C39" w:rsidRDefault="0059544A" w:rsidP="003A6C6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</w:t>
      </w:r>
      <w:r>
        <w:rPr>
          <w:sz w:val="28"/>
          <w:szCs w:val="28"/>
        </w:rPr>
        <w:t xml:space="preserve"> поселения</w:t>
      </w:r>
      <w:r w:rsidRPr="00923C39">
        <w:rPr>
          <w:sz w:val="28"/>
          <w:szCs w:val="28"/>
        </w:rPr>
        <w:t xml:space="preserve"> в 2019 году.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59544A" w:rsidRDefault="0059544A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59544A" w:rsidRPr="00E70985" w:rsidRDefault="0059544A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59544A" w:rsidRPr="00E70985" w:rsidRDefault="0059544A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закупок;</w:t>
      </w:r>
    </w:p>
    <w:p w:rsidR="0059544A" w:rsidRPr="00E70985" w:rsidRDefault="0059544A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59544A" w:rsidRPr="00E70985" w:rsidRDefault="0059544A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 xml:space="preserve">муниципальным бюджетным учреждениям Гагаринского 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в форме субсидий на оказание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услуг;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59544A" w:rsidRPr="00E70985" w:rsidRDefault="0059544A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>й ремонт по объектам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59544A" w:rsidRDefault="0059544A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>
        <w:rPr>
          <w:sz w:val="28"/>
          <w:szCs w:val="28"/>
        </w:rPr>
        <w:t>.</w:t>
      </w:r>
    </w:p>
    <w:p w:rsidR="0059544A" w:rsidRPr="00E70985" w:rsidRDefault="0059544A" w:rsidP="00AB7E04">
      <w:pPr>
        <w:ind w:firstLine="709"/>
        <w:jc w:val="both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9544A" w:rsidRPr="00923C39" w:rsidRDefault="0059544A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рганам местного самоуправления </w:t>
      </w:r>
      <w:r>
        <w:rPr>
          <w:color w:val="000000"/>
          <w:sz w:val="28"/>
          <w:szCs w:val="28"/>
        </w:rPr>
        <w:t xml:space="preserve">Гагаринского 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 xml:space="preserve">а </w:t>
      </w:r>
      <w:r w:rsidRPr="00923C39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</w:t>
      </w:r>
      <w:r>
        <w:rPr>
          <w:color w:val="000000"/>
          <w:sz w:val="28"/>
          <w:szCs w:val="28"/>
        </w:rPr>
        <w:t>тельств, оптимизацию и  приорити</w:t>
      </w:r>
      <w:r w:rsidRPr="00923C39">
        <w:rPr>
          <w:color w:val="000000"/>
          <w:sz w:val="28"/>
          <w:szCs w:val="28"/>
        </w:rPr>
        <w:t>зацию расходов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.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9544A" w:rsidRDefault="0059544A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59544A" w:rsidRDefault="0059544A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59544A" w:rsidRPr="00923C39" w:rsidRDefault="0059544A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59544A" w:rsidRPr="00923C39" w:rsidRDefault="0059544A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</w:t>
      </w:r>
      <w:r>
        <w:rPr>
          <w:color w:val="000000"/>
          <w:sz w:val="28"/>
          <w:szCs w:val="28"/>
        </w:rPr>
        <w:t>публичных слушаний по проектам решения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>и об отчете об исполнении бюджета</w:t>
      </w:r>
      <w:r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нформация о планировании и исполнении бюджета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будет отражаться в наглядной и доступной для граждан форме </w:t>
      </w:r>
      <w:r>
        <w:rPr>
          <w:color w:val="000000"/>
          <w:sz w:val="28"/>
          <w:szCs w:val="28"/>
        </w:rPr>
        <w:t>в разделе</w:t>
      </w:r>
      <w:r w:rsidRPr="00923C39">
        <w:rPr>
          <w:color w:val="000000"/>
          <w:sz w:val="28"/>
          <w:szCs w:val="28"/>
        </w:rPr>
        <w:t xml:space="preserve"> «Бюджет для граждан»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официальном сайте Гагаринского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59544A" w:rsidRDefault="0059544A"/>
    <w:sectPr w:rsidR="0059544A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33"/>
    <w:rsid w:val="0002553F"/>
    <w:rsid w:val="00050ECD"/>
    <w:rsid w:val="00090B00"/>
    <w:rsid w:val="000C47E4"/>
    <w:rsid w:val="000D5697"/>
    <w:rsid w:val="000D6EC0"/>
    <w:rsid w:val="000E1F8B"/>
    <w:rsid w:val="0015738F"/>
    <w:rsid w:val="00166D6E"/>
    <w:rsid w:val="00167C56"/>
    <w:rsid w:val="001B762D"/>
    <w:rsid w:val="0034574C"/>
    <w:rsid w:val="003A6C62"/>
    <w:rsid w:val="003B0960"/>
    <w:rsid w:val="003F3877"/>
    <w:rsid w:val="004012BF"/>
    <w:rsid w:val="004047A6"/>
    <w:rsid w:val="00415FD6"/>
    <w:rsid w:val="00452EBC"/>
    <w:rsid w:val="004E149C"/>
    <w:rsid w:val="005013D4"/>
    <w:rsid w:val="005200BA"/>
    <w:rsid w:val="00530A16"/>
    <w:rsid w:val="00540858"/>
    <w:rsid w:val="00581DBA"/>
    <w:rsid w:val="0059544A"/>
    <w:rsid w:val="005A4707"/>
    <w:rsid w:val="005E1C1D"/>
    <w:rsid w:val="00607FB8"/>
    <w:rsid w:val="006415C6"/>
    <w:rsid w:val="00652D48"/>
    <w:rsid w:val="00674605"/>
    <w:rsid w:val="00676084"/>
    <w:rsid w:val="006D3C00"/>
    <w:rsid w:val="006D7871"/>
    <w:rsid w:val="006E25C0"/>
    <w:rsid w:val="00705F08"/>
    <w:rsid w:val="0072638E"/>
    <w:rsid w:val="00745DE7"/>
    <w:rsid w:val="00786572"/>
    <w:rsid w:val="007B7DE8"/>
    <w:rsid w:val="007D1429"/>
    <w:rsid w:val="00811DA8"/>
    <w:rsid w:val="00821719"/>
    <w:rsid w:val="008A0BEA"/>
    <w:rsid w:val="008A36DF"/>
    <w:rsid w:val="008B0CED"/>
    <w:rsid w:val="00905193"/>
    <w:rsid w:val="009155B1"/>
    <w:rsid w:val="00923C39"/>
    <w:rsid w:val="00935D46"/>
    <w:rsid w:val="009A376F"/>
    <w:rsid w:val="009C4E52"/>
    <w:rsid w:val="00A23BF5"/>
    <w:rsid w:val="00A56733"/>
    <w:rsid w:val="00AB7E04"/>
    <w:rsid w:val="00AD09D3"/>
    <w:rsid w:val="00B11DB1"/>
    <w:rsid w:val="00B921D6"/>
    <w:rsid w:val="00BA03DE"/>
    <w:rsid w:val="00BF0D8F"/>
    <w:rsid w:val="00C10584"/>
    <w:rsid w:val="00C91C44"/>
    <w:rsid w:val="00C96494"/>
    <w:rsid w:val="00C973DF"/>
    <w:rsid w:val="00CF49AE"/>
    <w:rsid w:val="00D070D6"/>
    <w:rsid w:val="00D35952"/>
    <w:rsid w:val="00D4323C"/>
    <w:rsid w:val="00D5613A"/>
    <w:rsid w:val="00D701E8"/>
    <w:rsid w:val="00DA73BA"/>
    <w:rsid w:val="00DE45F7"/>
    <w:rsid w:val="00E448D1"/>
    <w:rsid w:val="00E70985"/>
    <w:rsid w:val="00E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3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7</Pages>
  <Words>2242</Words>
  <Characters>12784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21</cp:revision>
  <cp:lastPrinted>2016-12-06T06:29:00Z</cp:lastPrinted>
  <dcterms:created xsi:type="dcterms:W3CDTF">2015-11-17T08:05:00Z</dcterms:created>
  <dcterms:modified xsi:type="dcterms:W3CDTF">2016-12-06T06:29:00Z</dcterms:modified>
</cp:coreProperties>
</file>