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8A55AE" w:rsidRPr="008A55AE" w:rsidRDefault="008A55AE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A55AE">
              <w:rPr>
                <w:b/>
                <w:sz w:val="28"/>
                <w:szCs w:val="28"/>
              </w:rPr>
              <w:t xml:space="preserve">ПРОЕКТ 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F12B38">
            <w:r w:rsidRPr="00902A98">
              <w:t xml:space="preserve">    </w:t>
            </w:r>
            <w:r w:rsidR="000E2259">
              <w:t>«</w:t>
            </w:r>
            <w:r w:rsidR="008A55AE">
              <w:t>___</w:t>
            </w:r>
            <w:r w:rsidR="000E2259">
              <w:t xml:space="preserve">» </w:t>
            </w:r>
            <w:r w:rsidR="008A55AE">
              <w:t>_______</w:t>
            </w:r>
            <w:r w:rsidR="000E2259">
              <w:t xml:space="preserve"> </w:t>
            </w:r>
            <w:r w:rsidRPr="00902A98">
              <w:t>201</w:t>
            </w:r>
            <w:r w:rsidR="00F12B38">
              <w:t>9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8A55AE">
            <w:r w:rsidRPr="00902A98">
              <w:t xml:space="preserve">№  </w:t>
            </w:r>
            <w:r w:rsidR="008A55AE">
              <w:t>____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F12B38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8A55AE">
              <w:rPr>
                <w:szCs w:val="28"/>
              </w:rPr>
              <w:t>1</w:t>
            </w:r>
            <w:r w:rsidR="00924CA0">
              <w:rPr>
                <w:szCs w:val="28"/>
              </w:rPr>
              <w:t xml:space="preserve"> </w:t>
            </w:r>
            <w:r w:rsidR="008A55AE">
              <w:rPr>
                <w:szCs w:val="28"/>
              </w:rPr>
              <w:t xml:space="preserve">квартал 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F12B38">
              <w:rPr>
                <w:szCs w:val="28"/>
              </w:rPr>
              <w:t>9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8A55AE">
        <w:rPr>
          <w:color w:val="000000"/>
          <w:spacing w:val="-7"/>
          <w:szCs w:val="28"/>
        </w:rPr>
        <w:t>1 квартал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F12B38">
        <w:rPr>
          <w:color w:val="000000"/>
          <w:spacing w:val="-7"/>
          <w:szCs w:val="28"/>
        </w:rPr>
        <w:t>9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AD4AEE">
        <w:rPr>
          <w:color w:val="000000"/>
          <w:spacing w:val="-7"/>
          <w:szCs w:val="28"/>
        </w:rPr>
        <w:t>1626,1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AD4AEE">
        <w:rPr>
          <w:color w:val="000000"/>
          <w:spacing w:val="-7"/>
          <w:szCs w:val="28"/>
        </w:rPr>
        <w:t>1335,2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</w:t>
      </w:r>
      <w:r w:rsidR="00AD4AEE">
        <w:rPr>
          <w:color w:val="000000"/>
          <w:spacing w:val="-7"/>
          <w:szCs w:val="28"/>
        </w:rPr>
        <w:t>Проф</w:t>
      </w:r>
      <w:r w:rsidR="0045244E" w:rsidRPr="00902A98">
        <w:rPr>
          <w:color w:val="000000"/>
          <w:spacing w:val="-7"/>
          <w:szCs w:val="28"/>
        </w:rPr>
        <w:t>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AD4AEE">
        <w:rPr>
          <w:color w:val="000000"/>
          <w:spacing w:val="-7"/>
          <w:szCs w:val="28"/>
        </w:rPr>
        <w:t>291,0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FA7997">
        <w:rPr>
          <w:color w:val="000000"/>
          <w:spacing w:val="-4"/>
          <w:szCs w:val="28"/>
        </w:rPr>
        <w:t>1 квартал 201</w:t>
      </w:r>
      <w:r w:rsidR="00AD4AEE">
        <w:rPr>
          <w:color w:val="000000"/>
          <w:spacing w:val="-4"/>
          <w:szCs w:val="28"/>
        </w:rPr>
        <w:t>9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FA7997">
        <w:rPr>
          <w:color w:val="000000"/>
          <w:spacing w:val="6"/>
          <w:szCs w:val="28"/>
        </w:rPr>
        <w:t xml:space="preserve">1 квартал </w:t>
      </w:r>
      <w:r w:rsidRPr="00902A98">
        <w:rPr>
          <w:color w:val="000000"/>
          <w:spacing w:val="6"/>
          <w:szCs w:val="28"/>
        </w:rPr>
        <w:t>201</w:t>
      </w:r>
      <w:r w:rsidR="00AD4AEE">
        <w:rPr>
          <w:color w:val="000000"/>
          <w:spacing w:val="6"/>
          <w:szCs w:val="28"/>
        </w:rPr>
        <w:t>9</w:t>
      </w:r>
      <w:r w:rsidR="00FA7997">
        <w:rPr>
          <w:color w:val="000000"/>
          <w:spacing w:val="6"/>
          <w:szCs w:val="28"/>
        </w:rPr>
        <w:t xml:space="preserve">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</w:t>
      </w:r>
      <w:r w:rsidRPr="00902A9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t>1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FA7997">
        <w:rPr>
          <w:rFonts w:ascii="Times New Roman" w:hAnsi="Times New Roman" w:cs="Times New Roman"/>
          <w:sz w:val="28"/>
          <w:szCs w:val="28"/>
        </w:rPr>
        <w:t>квартал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AD4AEE">
        <w:rPr>
          <w:rFonts w:ascii="Times New Roman" w:hAnsi="Times New Roman" w:cs="Times New Roman"/>
          <w:sz w:val="28"/>
          <w:szCs w:val="28"/>
        </w:rPr>
        <w:t>9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AD4AEE" w:rsidP="00BF329C">
            <w:pPr>
              <w:rPr>
                <w:szCs w:val="28"/>
              </w:rPr>
            </w:pPr>
            <w:r>
              <w:rPr>
                <w:szCs w:val="28"/>
              </w:rPr>
              <w:t xml:space="preserve">И. о. </w:t>
            </w:r>
            <w:r w:rsidR="00B44978" w:rsidRPr="00902A98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0E2259">
              <w:rPr>
                <w:szCs w:val="28"/>
              </w:rPr>
              <w:t xml:space="preserve"> Администрации</w:t>
            </w:r>
            <w:r w:rsidR="00B44978"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AD4AEE" w:rsidP="00BF329C">
            <w:pPr>
              <w:rPr>
                <w:szCs w:val="28"/>
              </w:rPr>
            </w:pPr>
            <w:r>
              <w:rPr>
                <w:szCs w:val="28"/>
              </w:rPr>
              <w:t xml:space="preserve">Л.М. </w:t>
            </w:r>
            <w:proofErr w:type="spellStart"/>
            <w:r>
              <w:rPr>
                <w:szCs w:val="28"/>
              </w:rPr>
              <w:t>Земцова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B44978" w:rsidRPr="00902A98" w:rsidRDefault="00636FC0" w:rsidP="00FA7997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lastRenderedPageBreak/>
        <w:t xml:space="preserve"> </w:t>
      </w:r>
      <w:r w:rsidR="00B44978"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0E2259">
        <w:rPr>
          <w:szCs w:val="28"/>
        </w:rPr>
        <w:t>«</w:t>
      </w:r>
      <w:r w:rsidR="00FA7997">
        <w:rPr>
          <w:szCs w:val="28"/>
        </w:rPr>
        <w:t>__</w:t>
      </w:r>
      <w:r w:rsidR="000E2259">
        <w:rPr>
          <w:szCs w:val="28"/>
        </w:rPr>
        <w:t xml:space="preserve">» </w:t>
      </w:r>
      <w:r w:rsidR="00FA7997">
        <w:rPr>
          <w:szCs w:val="28"/>
        </w:rPr>
        <w:t>______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FA7997">
        <w:rPr>
          <w:szCs w:val="28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="00251E58">
        <w:rPr>
          <w:szCs w:val="28"/>
        </w:rPr>
        <w:t xml:space="preserve"> </w:t>
      </w:r>
      <w:r w:rsidRPr="00902A98">
        <w:rPr>
          <w:szCs w:val="28"/>
        </w:rPr>
        <w:t xml:space="preserve">г. составило по доходам </w:t>
      </w:r>
      <w:r w:rsidR="00AD4AEE">
        <w:rPr>
          <w:szCs w:val="28"/>
        </w:rPr>
        <w:t>1626,1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AD4AEE">
        <w:rPr>
          <w:szCs w:val="28"/>
        </w:rPr>
        <w:t>21,2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AD4AEE">
        <w:rPr>
          <w:szCs w:val="28"/>
        </w:rPr>
        <w:t>1335,2</w:t>
      </w:r>
      <w:r w:rsidRPr="00902A98">
        <w:rPr>
          <w:szCs w:val="28"/>
        </w:rPr>
        <w:t xml:space="preserve"> тыс. руб. или </w:t>
      </w:r>
      <w:r w:rsidR="00AD4AEE">
        <w:rPr>
          <w:szCs w:val="28"/>
        </w:rPr>
        <w:t>17,1</w:t>
      </w:r>
      <w:r w:rsidRPr="00902A98">
        <w:rPr>
          <w:szCs w:val="28"/>
        </w:rPr>
        <w:t xml:space="preserve"> процента к годовому плану. </w:t>
      </w:r>
      <w:r w:rsidR="00AD4AEE">
        <w:rPr>
          <w:szCs w:val="28"/>
        </w:rPr>
        <w:t>Про</w:t>
      </w:r>
      <w:r w:rsidR="006C75ED" w:rsidRPr="00902A98">
        <w:rPr>
          <w:szCs w:val="28"/>
        </w:rPr>
        <w:t>фицит</w:t>
      </w:r>
      <w:r w:rsidRPr="00902A98">
        <w:rPr>
          <w:szCs w:val="28"/>
        </w:rPr>
        <w:t xml:space="preserve"> по итогам за </w:t>
      </w:r>
      <w:r w:rsidR="00FA7997">
        <w:rPr>
          <w:szCs w:val="28"/>
        </w:rPr>
        <w:t>1 квартал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 составил </w:t>
      </w:r>
      <w:r w:rsidR="00AD4AEE">
        <w:rPr>
          <w:szCs w:val="28"/>
        </w:rPr>
        <w:t>291,0</w:t>
      </w:r>
      <w:r w:rsidRPr="00902A98">
        <w:rPr>
          <w:szCs w:val="28"/>
        </w:rPr>
        <w:t xml:space="preserve"> тыс. руб. </w:t>
      </w:r>
    </w:p>
    <w:p w:rsidR="00CE3512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AD4AEE">
        <w:rPr>
          <w:szCs w:val="28"/>
        </w:rPr>
        <w:t>810,5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AD4AEE">
        <w:rPr>
          <w:szCs w:val="28"/>
        </w:rPr>
        <w:t>19,8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AD4AEE">
        <w:rPr>
          <w:szCs w:val="28"/>
        </w:rPr>
        <w:t>выше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AD4AEE">
        <w:rPr>
          <w:szCs w:val="28"/>
        </w:rPr>
        <w:t>172,9</w:t>
      </w:r>
      <w:r w:rsidRPr="00902A98">
        <w:rPr>
          <w:szCs w:val="28"/>
        </w:rPr>
        <w:t xml:space="preserve"> тыс. руб. или </w:t>
      </w:r>
      <w:r w:rsidR="00251E58">
        <w:rPr>
          <w:szCs w:val="28"/>
        </w:rPr>
        <w:t>1,</w:t>
      </w:r>
      <w:r w:rsidR="00AD4AEE">
        <w:rPr>
          <w:szCs w:val="28"/>
        </w:rPr>
        <w:t>3</w:t>
      </w:r>
      <w:r w:rsidRPr="00902A98">
        <w:rPr>
          <w:szCs w:val="28"/>
        </w:rPr>
        <w:t xml:space="preserve"> процента. </w:t>
      </w:r>
    </w:p>
    <w:p w:rsidR="00D346CC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Наибольший удельный вес в структуре занимает налог на доходы физических лиц </w:t>
      </w:r>
      <w:r w:rsidR="00AD4AEE">
        <w:rPr>
          <w:szCs w:val="28"/>
        </w:rPr>
        <w:t>454,9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AD4AEE">
        <w:rPr>
          <w:szCs w:val="28"/>
        </w:rPr>
        <w:t>25,2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AD4AEE">
        <w:rPr>
          <w:szCs w:val="28"/>
        </w:rPr>
        <w:t>8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AD4AEE">
        <w:rPr>
          <w:szCs w:val="28"/>
        </w:rPr>
        <w:t>49,4</w:t>
      </w:r>
      <w:r w:rsidRPr="00902A98">
        <w:rPr>
          <w:szCs w:val="28"/>
        </w:rPr>
        <w:t xml:space="preserve"> тыс. рублей </w:t>
      </w:r>
      <w:r w:rsidR="00251E58">
        <w:rPr>
          <w:szCs w:val="28"/>
        </w:rPr>
        <w:t>больше</w:t>
      </w:r>
      <w:r w:rsidRPr="00902A98">
        <w:rPr>
          <w:szCs w:val="28"/>
        </w:rPr>
        <w:t>.</w:t>
      </w:r>
    </w:p>
    <w:p w:rsidR="00B44978" w:rsidRPr="00902A98" w:rsidRDefault="00251E58" w:rsidP="00D346CC">
      <w:pPr>
        <w:ind w:firstLine="708"/>
        <w:jc w:val="both"/>
        <w:rPr>
          <w:szCs w:val="28"/>
        </w:rPr>
      </w:pPr>
      <w:r>
        <w:rPr>
          <w:szCs w:val="28"/>
        </w:rPr>
        <w:t xml:space="preserve"> П</w:t>
      </w:r>
      <w:r w:rsidR="00B44978" w:rsidRPr="00902A98">
        <w:rPr>
          <w:szCs w:val="28"/>
        </w:rPr>
        <w:t>оступлени</w:t>
      </w:r>
      <w:r>
        <w:rPr>
          <w:szCs w:val="28"/>
        </w:rPr>
        <w:t>е</w:t>
      </w:r>
      <w:r w:rsidR="00B44978" w:rsidRPr="00902A98">
        <w:rPr>
          <w:szCs w:val="28"/>
        </w:rPr>
        <w:t xml:space="preserve"> земельного налога за </w:t>
      </w:r>
      <w:r w:rsidR="00D346CC">
        <w:rPr>
          <w:szCs w:val="28"/>
        </w:rPr>
        <w:t>1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D346CC">
        <w:rPr>
          <w:szCs w:val="28"/>
        </w:rPr>
        <w:t>квартал 201</w:t>
      </w:r>
      <w:r w:rsidR="00AD4AEE">
        <w:rPr>
          <w:szCs w:val="28"/>
        </w:rPr>
        <w:t>9</w:t>
      </w:r>
      <w:r w:rsidR="00705B47">
        <w:rPr>
          <w:szCs w:val="28"/>
        </w:rPr>
        <w:t xml:space="preserve"> года,</w:t>
      </w:r>
      <w:r w:rsidR="00B44978" w:rsidRPr="00902A98">
        <w:rPr>
          <w:szCs w:val="28"/>
        </w:rPr>
        <w:t xml:space="preserve"> </w:t>
      </w:r>
      <w:r>
        <w:rPr>
          <w:szCs w:val="28"/>
        </w:rPr>
        <w:t>составило</w:t>
      </w:r>
      <w:r w:rsidR="00B44978" w:rsidRPr="00902A98">
        <w:rPr>
          <w:szCs w:val="28"/>
        </w:rPr>
        <w:t xml:space="preserve"> </w:t>
      </w:r>
      <w:r w:rsidR="00AD4AEE">
        <w:rPr>
          <w:szCs w:val="28"/>
        </w:rPr>
        <w:t>209,9</w:t>
      </w:r>
      <w:r w:rsidR="00B44978" w:rsidRPr="00902A98">
        <w:rPr>
          <w:szCs w:val="28"/>
        </w:rPr>
        <w:t xml:space="preserve"> тыс. руб. по сравнению с </w:t>
      </w:r>
      <w:r w:rsidR="00F413F0">
        <w:rPr>
          <w:szCs w:val="28"/>
        </w:rPr>
        <w:t xml:space="preserve">1 кварталом </w:t>
      </w:r>
      <w:r w:rsidR="00B44978" w:rsidRPr="00902A98">
        <w:rPr>
          <w:szCs w:val="28"/>
        </w:rPr>
        <w:t>201</w:t>
      </w:r>
      <w:r w:rsidR="00AD4AEE">
        <w:rPr>
          <w:szCs w:val="28"/>
        </w:rPr>
        <w:t>8</w:t>
      </w:r>
      <w:r w:rsidR="00480692" w:rsidRPr="00902A98">
        <w:rPr>
          <w:szCs w:val="28"/>
        </w:rPr>
        <w:t xml:space="preserve"> </w:t>
      </w:r>
      <w:r w:rsidR="00B44978" w:rsidRPr="00902A98">
        <w:rPr>
          <w:szCs w:val="28"/>
        </w:rPr>
        <w:t xml:space="preserve">годом  на  </w:t>
      </w:r>
      <w:r w:rsidR="00AD4AEE">
        <w:rPr>
          <w:szCs w:val="28"/>
        </w:rPr>
        <w:t>57,1</w:t>
      </w:r>
      <w:r w:rsidR="00B44978" w:rsidRPr="00902A98">
        <w:rPr>
          <w:szCs w:val="28"/>
        </w:rPr>
        <w:t xml:space="preserve"> тыс. руб. </w:t>
      </w:r>
      <w:r w:rsidR="00AD4AEE">
        <w:rPr>
          <w:szCs w:val="28"/>
        </w:rPr>
        <w:t>больше</w:t>
      </w:r>
      <w:r w:rsidR="00B44978"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D346CC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AD4AEE">
        <w:rPr>
          <w:szCs w:val="28"/>
        </w:rPr>
        <w:t>9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AD4AEE">
        <w:rPr>
          <w:szCs w:val="28"/>
        </w:rPr>
        <w:t>74,7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AD4AEE">
        <w:rPr>
          <w:szCs w:val="28"/>
        </w:rPr>
        <w:t>73,8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B60A19">
        <w:rPr>
          <w:szCs w:val="28"/>
        </w:rPr>
        <w:t>101,2</w:t>
      </w:r>
      <w:r w:rsidR="00F413F0">
        <w:rPr>
          <w:szCs w:val="28"/>
        </w:rPr>
        <w:t>,0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B60A19">
        <w:rPr>
          <w:szCs w:val="28"/>
        </w:rPr>
        <w:t>2,0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B60A19">
        <w:rPr>
          <w:szCs w:val="28"/>
        </w:rPr>
        <w:t>9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</w:t>
      </w:r>
      <w:r w:rsidR="00B60A19">
        <w:rPr>
          <w:szCs w:val="28"/>
        </w:rPr>
        <w:t>составило 17,6 тыс. рублей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D346CC">
        <w:rPr>
          <w:szCs w:val="28"/>
        </w:rPr>
        <w:t>1</w:t>
      </w:r>
      <w:r w:rsidR="00705B47">
        <w:rPr>
          <w:szCs w:val="28"/>
        </w:rPr>
        <w:t xml:space="preserve"> </w:t>
      </w:r>
      <w:r w:rsidR="00D346CC">
        <w:rPr>
          <w:szCs w:val="28"/>
        </w:rPr>
        <w:t>квартал</w:t>
      </w:r>
      <w:r w:rsidRPr="00902A98">
        <w:rPr>
          <w:szCs w:val="28"/>
        </w:rPr>
        <w:t xml:space="preserve"> 201</w:t>
      </w:r>
      <w:r w:rsidR="00B60A19">
        <w:rPr>
          <w:szCs w:val="28"/>
        </w:rPr>
        <w:t>9</w:t>
      </w:r>
      <w:r w:rsidRPr="00902A98">
        <w:rPr>
          <w:szCs w:val="28"/>
        </w:rPr>
        <w:t xml:space="preserve"> года составили </w:t>
      </w:r>
      <w:r w:rsidR="00B60A19">
        <w:rPr>
          <w:szCs w:val="28"/>
        </w:rPr>
        <w:t>51,4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D346CC">
        <w:rPr>
          <w:color w:val="000000"/>
        </w:rPr>
        <w:t>1</w:t>
      </w:r>
      <w:r w:rsidR="00FC2C8D">
        <w:rPr>
          <w:color w:val="000000"/>
        </w:rPr>
        <w:t xml:space="preserve"> </w:t>
      </w:r>
      <w:r w:rsidR="00D346CC">
        <w:rPr>
          <w:color w:val="000000"/>
        </w:rPr>
        <w:t>квартал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B60A19">
        <w:rPr>
          <w:color w:val="000000"/>
        </w:rPr>
        <w:t>9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D346CC">
        <w:rPr>
          <w:color w:val="000000"/>
        </w:rPr>
        <w:t>21,4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B60A19">
        <w:rPr>
          <w:color w:val="000000"/>
        </w:rPr>
        <w:t>16,0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D346CC" w:rsidRPr="00B60A19" w:rsidRDefault="00B60A19" w:rsidP="00B60A19">
      <w:pPr>
        <w:tabs>
          <w:tab w:val="left" w:pos="3420"/>
        </w:tabs>
        <w:spacing w:line="240" w:lineRule="auto"/>
        <w:jc w:val="both"/>
        <w:rPr>
          <w:szCs w:val="28"/>
        </w:rPr>
      </w:pPr>
      <w:r>
        <w:rPr>
          <w:szCs w:val="28"/>
        </w:rPr>
        <w:t>Поступления от денежных взысканий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составили 30,0 тыс. рублей.</w:t>
      </w:r>
    </w:p>
    <w:p w:rsidR="00B4497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347F92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B60A19">
        <w:rPr>
          <w:szCs w:val="28"/>
        </w:rPr>
        <w:t>9</w:t>
      </w:r>
      <w:r w:rsidRPr="00902A98">
        <w:rPr>
          <w:szCs w:val="28"/>
        </w:rPr>
        <w:t xml:space="preserve"> года составили </w:t>
      </w:r>
      <w:r w:rsidR="00B60A19">
        <w:rPr>
          <w:szCs w:val="28"/>
        </w:rPr>
        <w:t>815,6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B60A19">
        <w:rPr>
          <w:szCs w:val="28"/>
        </w:rPr>
        <w:t>21,0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B60A19">
        <w:rPr>
          <w:szCs w:val="28"/>
        </w:rPr>
        <w:t>708,0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B60A19">
        <w:rPr>
          <w:szCs w:val="28"/>
        </w:rPr>
        <w:t>262,9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F413F0" w:rsidRPr="00902A98" w:rsidRDefault="00F413F0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>Возврат прочих остатков субсидий, субвенций и иных межбюджетных трансфертов, имеющих целевое назначе</w:t>
      </w:r>
      <w:r w:rsidR="00A35352">
        <w:rPr>
          <w:szCs w:val="28"/>
        </w:rPr>
        <w:t xml:space="preserve">ние, прошлых лет из бюджетов сельских поселений составил </w:t>
      </w:r>
      <w:r w:rsidR="00B60A19">
        <w:rPr>
          <w:szCs w:val="28"/>
        </w:rPr>
        <w:t>176,3</w:t>
      </w:r>
      <w:r w:rsidR="00A35352">
        <w:rPr>
          <w:szCs w:val="28"/>
        </w:rPr>
        <w:t xml:space="preserve"> тыс. 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667680">
        <w:rPr>
          <w:szCs w:val="28"/>
        </w:rPr>
        <w:t>777,9</w:t>
      </w:r>
      <w:r w:rsidR="00A35352">
        <w:rPr>
          <w:szCs w:val="28"/>
        </w:rPr>
        <w:t xml:space="preserve"> 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667680">
        <w:rPr>
          <w:szCs w:val="28"/>
        </w:rPr>
        <w:t>13,3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667680">
        <w:rPr>
          <w:szCs w:val="28"/>
        </w:rPr>
        <w:t>0,0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667680">
        <w:rPr>
          <w:szCs w:val="28"/>
        </w:rPr>
        <w:t>42,0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667680">
        <w:rPr>
          <w:szCs w:val="28"/>
        </w:rPr>
        <w:t>207,6</w:t>
      </w:r>
      <w:r w:rsidRPr="00902A98">
        <w:rPr>
          <w:szCs w:val="28"/>
        </w:rPr>
        <w:t xml:space="preserve"> тыс. руб.;</w:t>
      </w:r>
    </w:p>
    <w:p w:rsidR="00667680" w:rsidRDefault="00667680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Образование – 5,4 тыс. руб</w:t>
      </w:r>
      <w:r w:rsidR="00CB01E1">
        <w:rPr>
          <w:szCs w:val="28"/>
        </w:rPr>
        <w:t>.</w:t>
      </w:r>
      <w:r>
        <w:rPr>
          <w:szCs w:val="28"/>
        </w:rPr>
        <w:t>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667680">
        <w:rPr>
          <w:szCs w:val="28"/>
        </w:rPr>
        <w:t>273,0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347F92">
        <w:rPr>
          <w:szCs w:val="28"/>
        </w:rPr>
        <w:t>0,0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CB0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347F92">
              <w:rPr>
                <w:color w:val="000000"/>
                <w:sz w:val="20"/>
                <w:szCs w:val="20"/>
              </w:rPr>
              <w:t>1 квартал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CB01E1">
              <w:rPr>
                <w:color w:val="000000"/>
                <w:sz w:val="20"/>
                <w:szCs w:val="20"/>
              </w:rPr>
              <w:t>9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B01E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B01E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1514BE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814C9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1514BE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814C9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1514BE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CB01E1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CB01E1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1514BE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2047,9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B01E1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E733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</w:t>
            </w:r>
          </w:p>
        </w:tc>
      </w:tr>
      <w:tr w:rsidR="00347F92" w:rsidRPr="00902A98" w:rsidTr="00523134">
        <w:trPr>
          <w:trHeight w:val="165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1514BE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347F92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347F92" w:rsidP="00523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5231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3134" w:rsidRPr="00902A98" w:rsidTr="00E7336F">
        <w:trPr>
          <w:trHeight w:val="4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134" w:rsidRPr="00902A98" w:rsidRDefault="00E7336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E7336F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523134" w:rsidRPr="00902A9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336F" w:rsidRPr="00902A98" w:rsidTr="00E7336F">
        <w:trPr>
          <w:trHeight w:val="118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336F" w:rsidRDefault="00E7336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336F" w:rsidRPr="00902A98" w:rsidRDefault="00E7336F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36F" w:rsidRPr="00902A98" w:rsidRDefault="00E7336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36F" w:rsidRPr="00902A98" w:rsidRDefault="001514B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3562,5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336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1514BE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3562,5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336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523134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E7336F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E7336F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1514BE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523134" w:rsidRPr="00902A98" w:rsidTr="0052313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396BCB" w:rsidP="00E73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E7336F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336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7658,3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336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1514BE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21,2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4327,4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514BE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1514B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1514B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1514B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1514B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  <w:r w:rsidR="00396B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847510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847510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847510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396BCB" w:rsidP="008475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</w:t>
            </w:r>
            <w:r w:rsidR="008475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47510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47510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7449A3">
        <w:trPr>
          <w:trHeight w:val="3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3DD8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95195" w:rsidRPr="00902A98" w:rsidTr="00396BCB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0F69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F69B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6B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743DD8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6B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743DD8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0F69B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43DD8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F6457" w:rsidRPr="00902A98" w:rsidTr="0007595D">
        <w:trPr>
          <w:trHeight w:val="62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43DD8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0F69B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64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F64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F645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977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977E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F645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43DD8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7786,9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43DD8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1335,2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0F69B2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17,1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743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43DD8"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743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43DD8">
              <w:rPr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3DD8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743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43DD8">
              <w:rPr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0E2259">
        <w:rPr>
          <w:sz w:val="20"/>
          <w:szCs w:val="20"/>
        </w:rPr>
        <w:t xml:space="preserve"> «</w:t>
      </w:r>
      <w:r w:rsidR="007449A3">
        <w:rPr>
          <w:sz w:val="20"/>
          <w:szCs w:val="20"/>
        </w:rPr>
        <w:t>__</w:t>
      </w:r>
      <w:r w:rsidR="000E2259">
        <w:rPr>
          <w:sz w:val="20"/>
          <w:szCs w:val="20"/>
        </w:rPr>
        <w:t xml:space="preserve">» </w:t>
      </w:r>
      <w:r w:rsidR="007449A3">
        <w:rPr>
          <w:sz w:val="20"/>
          <w:szCs w:val="20"/>
        </w:rPr>
        <w:t>____________</w:t>
      </w:r>
      <w:r w:rsidRPr="00902A98">
        <w:rPr>
          <w:sz w:val="20"/>
          <w:szCs w:val="20"/>
        </w:rPr>
        <w:t>201</w:t>
      </w:r>
      <w:r w:rsidR="000F69B2">
        <w:rPr>
          <w:sz w:val="20"/>
          <w:szCs w:val="20"/>
        </w:rPr>
        <w:t>9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7449A3">
        <w:rPr>
          <w:sz w:val="20"/>
          <w:szCs w:val="20"/>
        </w:rPr>
        <w:t>___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lastRenderedPageBreak/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7449A3">
        <w:rPr>
          <w:b/>
          <w:color w:val="000000"/>
        </w:rPr>
        <w:t>1 квартал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0F69B2">
        <w:rPr>
          <w:b/>
          <w:color w:val="000000"/>
        </w:rPr>
        <w:t>9</w:t>
      </w:r>
      <w:r w:rsidR="007449A3">
        <w:rPr>
          <w:b/>
          <w:color w:val="000000"/>
        </w:rPr>
        <w:t xml:space="preserve">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B44978" w:rsidP="000F69B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квартал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F69B2">
              <w:rPr>
                <w:color w:val="000000"/>
                <w:sz w:val="20"/>
                <w:szCs w:val="20"/>
              </w:rPr>
              <w:t>9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57482B" w:rsidP="00BF3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57482B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0F69B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>квартал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F69B2">
              <w:rPr>
                <w:color w:val="000000"/>
                <w:sz w:val="20"/>
                <w:szCs w:val="20"/>
              </w:rPr>
              <w:t>9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57482B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396,2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FE" w:rsidRDefault="002F10FE">
      <w:pPr>
        <w:spacing w:after="0" w:line="240" w:lineRule="auto"/>
      </w:pPr>
      <w:r>
        <w:separator/>
      </w:r>
    </w:p>
  </w:endnote>
  <w:endnote w:type="continuationSeparator" w:id="0">
    <w:p w:rsidR="002F10FE" w:rsidRDefault="002F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2F10FE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482B">
      <w:rPr>
        <w:rStyle w:val="ad"/>
        <w:noProof/>
      </w:rPr>
      <w:t>8</w:t>
    </w:r>
    <w:r>
      <w:rPr>
        <w:rStyle w:val="ad"/>
      </w:rPr>
      <w:fldChar w:fldCharType="end"/>
    </w:r>
  </w:p>
  <w:p w:rsidR="00EC37C2" w:rsidRDefault="002F10FE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FE" w:rsidRDefault="002F10FE">
      <w:pPr>
        <w:spacing w:after="0" w:line="240" w:lineRule="auto"/>
      </w:pPr>
      <w:r>
        <w:separator/>
      </w:r>
    </w:p>
  </w:footnote>
  <w:footnote w:type="continuationSeparator" w:id="0">
    <w:p w:rsidR="002F10FE" w:rsidRDefault="002F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7595D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0F69B2"/>
    <w:rsid w:val="00102EFD"/>
    <w:rsid w:val="00104417"/>
    <w:rsid w:val="0010639D"/>
    <w:rsid w:val="00113624"/>
    <w:rsid w:val="00120FC4"/>
    <w:rsid w:val="001514BE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51E58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10FE"/>
    <w:rsid w:val="002F5581"/>
    <w:rsid w:val="00302601"/>
    <w:rsid w:val="00306291"/>
    <w:rsid w:val="00315EB1"/>
    <w:rsid w:val="003214D0"/>
    <w:rsid w:val="003350BB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6BCB"/>
    <w:rsid w:val="00397FAA"/>
    <w:rsid w:val="003A091E"/>
    <w:rsid w:val="003C16D0"/>
    <w:rsid w:val="003C5163"/>
    <w:rsid w:val="003D38E0"/>
    <w:rsid w:val="003D520C"/>
    <w:rsid w:val="003D6457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3134"/>
    <w:rsid w:val="00526E0F"/>
    <w:rsid w:val="00527926"/>
    <w:rsid w:val="00535911"/>
    <w:rsid w:val="00543C9E"/>
    <w:rsid w:val="00547D54"/>
    <w:rsid w:val="00550394"/>
    <w:rsid w:val="00562223"/>
    <w:rsid w:val="0057482B"/>
    <w:rsid w:val="00591F82"/>
    <w:rsid w:val="005C7695"/>
    <w:rsid w:val="005D708F"/>
    <w:rsid w:val="005E4E97"/>
    <w:rsid w:val="00607BCB"/>
    <w:rsid w:val="006153D7"/>
    <w:rsid w:val="00615A04"/>
    <w:rsid w:val="006176A1"/>
    <w:rsid w:val="006270B1"/>
    <w:rsid w:val="00633F13"/>
    <w:rsid w:val="00636FC0"/>
    <w:rsid w:val="006479F1"/>
    <w:rsid w:val="00661B9A"/>
    <w:rsid w:val="00667680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353D"/>
    <w:rsid w:val="00724FBB"/>
    <w:rsid w:val="00730369"/>
    <w:rsid w:val="007320F1"/>
    <w:rsid w:val="00737EAE"/>
    <w:rsid w:val="00743DD8"/>
    <w:rsid w:val="007449A3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510"/>
    <w:rsid w:val="008478CE"/>
    <w:rsid w:val="00857E02"/>
    <w:rsid w:val="00864D1C"/>
    <w:rsid w:val="0088380F"/>
    <w:rsid w:val="00886576"/>
    <w:rsid w:val="008940ED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65492"/>
    <w:rsid w:val="009763D2"/>
    <w:rsid w:val="00982405"/>
    <w:rsid w:val="00991C3F"/>
    <w:rsid w:val="009927E2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5352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AEE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0A1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1E1"/>
    <w:rsid w:val="00CB0C54"/>
    <w:rsid w:val="00CB7AE5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6F6E"/>
    <w:rsid w:val="00D72D42"/>
    <w:rsid w:val="00D814C9"/>
    <w:rsid w:val="00D9666E"/>
    <w:rsid w:val="00D96C0A"/>
    <w:rsid w:val="00DB1795"/>
    <w:rsid w:val="00DD1444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0882"/>
    <w:rsid w:val="00E7255F"/>
    <w:rsid w:val="00E7336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2B38"/>
    <w:rsid w:val="00F16D7C"/>
    <w:rsid w:val="00F22F1C"/>
    <w:rsid w:val="00F31BB5"/>
    <w:rsid w:val="00F413F0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0E2A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09A4-225E-466B-B6C5-15636726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2016-11-09T10:43:00Z</cp:lastPrinted>
  <dcterms:created xsi:type="dcterms:W3CDTF">2016-06-30T08:46:00Z</dcterms:created>
  <dcterms:modified xsi:type="dcterms:W3CDTF">2019-04-10T08:37:00Z</dcterms:modified>
</cp:coreProperties>
</file>